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FE78AC" w:rsidRDefault="005F11E1" w:rsidP="005F11E1">
      <w:pPr>
        <w:keepNext/>
        <w:suppressAutoHyphens/>
        <w:jc w:val="center"/>
        <w:rPr>
          <w:rFonts w:ascii="Times New Roman" w:hAnsi="Times New Roman"/>
          <w:szCs w:val="24"/>
          <w:lang w:val="bg-BG" w:eastAsia="ar-SA"/>
        </w:rPr>
      </w:pPr>
      <w:r w:rsidRPr="00FE78AC">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E78AC">
        <w:rPr>
          <w:rFonts w:ascii="Times New Roman" w:hAnsi="Times New Roman"/>
          <w:b/>
          <w:sz w:val="60"/>
          <w:lang w:val="bg-BG" w:eastAsia="ar-SA"/>
        </w:rPr>
        <w:t>ОБЩИНА ГУРКОВО</w:t>
      </w:r>
    </w:p>
    <w:p w14:paraId="45E9184B" w14:textId="77777777" w:rsidR="005F11E1" w:rsidRPr="00FE78AC" w:rsidRDefault="005F11E1" w:rsidP="005F11E1">
      <w:pPr>
        <w:suppressAutoHyphens/>
        <w:jc w:val="center"/>
        <w:rPr>
          <w:rFonts w:ascii="Times New Roman" w:hAnsi="Times New Roman"/>
          <w:b/>
          <w:sz w:val="32"/>
          <w:szCs w:val="24"/>
          <w:lang w:val="bg-BG" w:eastAsia="ar-SA"/>
        </w:rPr>
      </w:pPr>
      <w:r w:rsidRPr="00FE78AC">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7F44B277">
                <wp:simplePos x="0" y="0"/>
                <wp:positionH relativeFrom="column">
                  <wp:posOffset>120650</wp:posOffset>
                </wp:positionH>
                <wp:positionV relativeFrom="paragraph">
                  <wp:posOffset>111125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E1A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75pt" to="34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c4AEAAJwDAAAOAAAAZHJzL2Uyb0RvYy54bWysU01v2zAMvQ/YfxB0X+ykQZAacXpI1126&#10;LUC6H8BIsi1MEjVJjZN/P0r52LrdhvkgiBT5SD4+rx6O1rCDClGja/l0UnOmnECpXd/yby9PH5ac&#10;xQROgkGnWn5SkT+s379bjb5RMxzQSBUYgbjYjL7lQ0q+qaooBmUhTtArR48dBguJzNBXMsBI6NZU&#10;s7peVCMG6QMKFSN5H8+PfF3wu06J9LXrokrMtJx6S+UM5dzns1qvoOkD+EGLSxvwD11Y0I6K3qAe&#10;IQF7DfovKKtFwIhdmgi0FXadFqrMQNNM6z+m2Q3gVZmFyIn+RlP8f7Diy2EbmJa0O84cWFrRLgXQ&#10;/ZDYBp0jAjGwaeZp9LGh8I3bhjypOLqdf0bxPTKHmwFcr0q/LydPICWjepOSjeip2n78jJJi4DVh&#10;Ie3YBZshiQ52LLs53XajjokJcs5n9WI2pxWK61sFzTXRh5g+KbQsX1putMu0QQOH55iodQq9hmS3&#10;wydtTFm9cWxs+Ww5L9BACow/SmpEo2UOywkx9PuNCewAJKO7u/v7xSIzQrBvwqxOJGajbcuXdf7O&#10;8hoUyI9OlnoJtDnfKdm4DK6KTC+NXkk6071HedqGXCn7SQKl5kWuWWO/2yXq10+1/gkAAP//AwBQ&#10;SwMEFAAGAAgAAAAhAC8UogXaAAAACAEAAA8AAABkcnMvZG93bnJldi54bWxMj8FOwzAQRO+V+g/W&#10;InGpqFNEkzbEqRBSxRUKH+DGSxJhr1PbTcPfsxUHOM7O7uybajc5K0YMsfekYLXMQCA13vTUKvh4&#10;399tQMSkyWjrCRV8Y4RdPZ9VujT+Qm84HlIrOIRiqRV0KQ2llLHp0Om49AMSe58+OJ1YhlaaoC8c&#10;7qy8z7JcOt0Tf+j0gM8dNl+Hs2OMYp8vXorBtuaU++J1DOttCkrd3kxPjyASTulvGa74fAM1Mx39&#10;mUwUlvWWq6Rr1hoE+/lm9QDi+DuQdSX/F6h/AAAA//8DAFBLAQItABQABgAIAAAAIQC2gziS/gAA&#10;AOEBAAATAAAAAAAAAAAAAAAAAAAAAABbQ29udGVudF9UeXBlc10ueG1sUEsBAi0AFAAGAAgAAAAh&#10;ADj9If/WAAAAlAEAAAsAAAAAAAAAAAAAAAAALwEAAF9yZWxzLy5yZWxzUEsBAi0AFAAGAAgAAAAh&#10;AF2gEdzgAQAAnAMAAA4AAAAAAAAAAAAAAAAALgIAAGRycy9lMm9Eb2MueG1sUEsBAi0AFAAGAAgA&#10;AAAhAC8UogXaAAAACAEAAA8AAAAAAAAAAAAAAAAAOgQAAGRycy9kb3ducmV2LnhtbFBLBQYAAAAA&#10;BAAEAPMAAABBBQAAAAA=&#10;" strokecolor="#396" strokeweight=".79mm">
                <v:stroke joinstyle="miter" endcap="square"/>
              </v:line>
            </w:pict>
          </mc:Fallback>
        </mc:AlternateContent>
      </w:r>
    </w:p>
    <w:p w14:paraId="1A55CFC3" w14:textId="77777777" w:rsidR="005F11E1" w:rsidRPr="00FE78AC" w:rsidRDefault="005F11E1" w:rsidP="005F11E1">
      <w:pPr>
        <w:suppressAutoHyphens/>
        <w:jc w:val="center"/>
        <w:rPr>
          <w:rFonts w:ascii="Times New Roman" w:hAnsi="Times New Roman"/>
          <w:b/>
          <w:sz w:val="22"/>
          <w:szCs w:val="22"/>
          <w:lang w:val="bg-BG" w:eastAsia="ar-SA"/>
        </w:rPr>
      </w:pPr>
      <w:r w:rsidRPr="00FE78AC">
        <w:rPr>
          <w:rFonts w:ascii="Times New Roman" w:hAnsi="Times New Roman"/>
          <w:b/>
          <w:sz w:val="22"/>
          <w:szCs w:val="22"/>
          <w:lang w:val="bg-BG" w:eastAsia="ar-SA"/>
        </w:rPr>
        <w:t>гр. Гурково 6199, обл. Ст. Загора, бул. “Княз Ал. Батенберг” 3</w:t>
      </w:r>
    </w:p>
    <w:p w14:paraId="69102F7F"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b/>
          <w:sz w:val="22"/>
          <w:szCs w:val="22"/>
          <w:lang w:val="bg-BG" w:eastAsia="ar-SA"/>
        </w:rPr>
        <w:t>тел.: КМЕТ – 04331/ 2260, ГЛ.СЧЕТОВОДИТЕЛ – 04331/ 2084,</w:t>
      </w:r>
    </w:p>
    <w:p w14:paraId="2CFB1C2A"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sz w:val="22"/>
          <w:szCs w:val="22"/>
          <w:lang w:val="bg-BG" w:eastAsia="ar-SA"/>
        </w:rPr>
        <w:t>Факс 04331/2884,е-mail: gurkovo_obs@abv.bg</w:t>
      </w:r>
    </w:p>
    <w:p w14:paraId="387448DB" w14:textId="77777777" w:rsidR="005F11E1" w:rsidRPr="00FE78AC" w:rsidRDefault="005F11E1" w:rsidP="005F11E1">
      <w:pPr>
        <w:suppressAutoHyphens/>
        <w:rPr>
          <w:rFonts w:ascii="Times New Roman" w:hAnsi="Times New Roman"/>
          <w:sz w:val="22"/>
          <w:szCs w:val="22"/>
          <w:lang w:val="bg-BG" w:eastAsia="ar-SA"/>
        </w:rPr>
      </w:pPr>
    </w:p>
    <w:p w14:paraId="601BCBFA" w14:textId="77777777" w:rsidR="005F11E1" w:rsidRPr="00FE78AC" w:rsidRDefault="005F11E1" w:rsidP="005F11E1">
      <w:pPr>
        <w:suppressAutoHyphens/>
        <w:spacing w:after="14" w:line="264" w:lineRule="auto"/>
        <w:ind w:left="-5" w:hanging="10"/>
        <w:jc w:val="both"/>
        <w:rPr>
          <w:rFonts w:ascii="Times New Roman" w:hAnsi="Times New Roman"/>
          <w:szCs w:val="24"/>
          <w:lang w:val="bg-BG" w:eastAsia="ar-SA"/>
        </w:rPr>
      </w:pPr>
    </w:p>
    <w:p w14:paraId="256D2E88" w14:textId="77777777" w:rsidR="005F11E1" w:rsidRPr="00FE78AC" w:rsidRDefault="005F11E1" w:rsidP="005F11E1">
      <w:pPr>
        <w:suppressAutoHyphens/>
        <w:rPr>
          <w:rFonts w:ascii="Times New Roman" w:hAnsi="Times New Roman"/>
          <w:szCs w:val="24"/>
          <w:lang w:val="bg-BG" w:eastAsia="ar-SA"/>
        </w:rPr>
      </w:pPr>
    </w:p>
    <w:p w14:paraId="689EE2C8" w14:textId="77777777" w:rsidR="005F11E1" w:rsidRPr="00FE78AC" w:rsidRDefault="005F11E1" w:rsidP="005F11E1">
      <w:pPr>
        <w:suppressAutoHyphens/>
        <w:rPr>
          <w:rFonts w:ascii="Times New Roman" w:hAnsi="Times New Roman"/>
          <w:szCs w:val="24"/>
          <w:lang w:val="bg-BG" w:eastAsia="ar-SA"/>
        </w:rPr>
      </w:pPr>
    </w:p>
    <w:p w14:paraId="754C0C10" w14:textId="77777777" w:rsidR="009C05D6" w:rsidRPr="00FE78AC" w:rsidRDefault="009C05D6" w:rsidP="00C8502E">
      <w:pPr>
        <w:spacing w:line="0" w:lineRule="atLeast"/>
        <w:ind w:right="36"/>
        <w:jc w:val="center"/>
        <w:rPr>
          <w:rFonts w:ascii="Times New Roman" w:hAnsi="Times New Roman"/>
          <w:b/>
          <w:sz w:val="40"/>
          <w:lang w:val="bg-BG" w:eastAsia="bg-BG"/>
        </w:rPr>
      </w:pPr>
    </w:p>
    <w:p w14:paraId="67FC6069" w14:textId="406B11B2" w:rsidR="009C05D6" w:rsidRPr="00FE78AC" w:rsidRDefault="00BA3429" w:rsidP="00EB7523">
      <w:pPr>
        <w:spacing w:line="360" w:lineRule="auto"/>
        <w:ind w:right="36"/>
        <w:jc w:val="center"/>
        <w:rPr>
          <w:rFonts w:ascii="Times New Roman" w:hAnsi="Times New Roman"/>
          <w:b/>
          <w:sz w:val="40"/>
          <w:lang w:val="bg-BG" w:eastAsia="bg-BG"/>
        </w:rPr>
      </w:pPr>
      <w:r w:rsidRPr="00FE78AC">
        <w:rPr>
          <w:rFonts w:ascii="Times New Roman" w:hAnsi="Times New Roman"/>
          <w:b/>
          <w:sz w:val="40"/>
          <w:lang w:val="bg-BG" w:eastAsia="bg-BG"/>
        </w:rPr>
        <w:t>ТЕХНИЧЕСКА СПЕЦИФИКАЦИЯ</w:t>
      </w:r>
    </w:p>
    <w:p w14:paraId="580B8F16" w14:textId="5F122073" w:rsidR="009C05D6" w:rsidRPr="00FE78AC" w:rsidRDefault="00C8502E" w:rsidP="00EB7523">
      <w:pPr>
        <w:spacing w:line="360" w:lineRule="auto"/>
        <w:jc w:val="center"/>
        <w:outlineLvl w:val="3"/>
        <w:rPr>
          <w:rFonts w:ascii="Times New Roman" w:hAnsi="Times New Roman"/>
          <w:szCs w:val="24"/>
          <w:lang w:val="bg-BG"/>
        </w:rPr>
      </w:pPr>
      <w:r w:rsidRPr="00FE78AC">
        <w:rPr>
          <w:rFonts w:ascii="Times New Roman" w:hAnsi="Times New Roman"/>
          <w:szCs w:val="24"/>
          <w:lang w:val="bg-BG"/>
        </w:rPr>
        <w:t>за</w:t>
      </w:r>
    </w:p>
    <w:p w14:paraId="0AF1265C" w14:textId="77777777" w:rsidR="00C8502E" w:rsidRPr="00FE78AC" w:rsidRDefault="00C8502E" w:rsidP="00EB7523">
      <w:pPr>
        <w:spacing w:line="360" w:lineRule="auto"/>
        <w:jc w:val="center"/>
        <w:outlineLvl w:val="3"/>
        <w:rPr>
          <w:rFonts w:ascii="Times New Roman" w:hAnsi="Times New Roman"/>
          <w:szCs w:val="24"/>
          <w:lang w:val="bg-BG"/>
        </w:rPr>
      </w:pPr>
    </w:p>
    <w:p w14:paraId="2FCF9952" w14:textId="471B3C57" w:rsidR="009C05D6" w:rsidRPr="00FE78AC" w:rsidRDefault="00B8510B" w:rsidP="00EB7523">
      <w:pPr>
        <w:spacing w:line="360" w:lineRule="auto"/>
        <w:jc w:val="center"/>
        <w:rPr>
          <w:rFonts w:ascii="Times New Roman" w:hAnsi="Times New Roman"/>
          <w:b/>
          <w:bCs/>
          <w:i/>
          <w:color w:val="000000"/>
          <w:szCs w:val="24"/>
          <w:lang w:val="bg-BG"/>
        </w:rPr>
      </w:pPr>
      <w:r w:rsidRPr="00B8510B">
        <w:rPr>
          <w:rFonts w:ascii="Times New Roman" w:hAnsi="Times New Roman"/>
          <w:b/>
          <w:bCs/>
          <w:color w:val="000000"/>
          <w:szCs w:val="24"/>
          <w:lang w:val="bg-BG" w:eastAsia="bg-BG"/>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p>
    <w:p w14:paraId="4A39A6B8" w14:textId="77777777" w:rsidR="009C05D6" w:rsidRPr="00FE78AC" w:rsidRDefault="009C05D6" w:rsidP="00EB7523">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05E2FFF"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78642DA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638BF68"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A13BAF2" w14:textId="1305B93C" w:rsidR="009C05D6" w:rsidRDefault="009C05D6" w:rsidP="00FE78AC">
      <w:pPr>
        <w:tabs>
          <w:tab w:val="left" w:pos="90"/>
        </w:tabs>
        <w:spacing w:line="276" w:lineRule="auto"/>
        <w:jc w:val="center"/>
        <w:rPr>
          <w:rFonts w:ascii="Times New Roman" w:hAnsi="Times New Roman"/>
          <w:b/>
          <w:bCs/>
          <w:color w:val="FF0000"/>
          <w:szCs w:val="24"/>
          <w:lang w:val="bg-BG" w:eastAsia="x-none"/>
        </w:rPr>
      </w:pPr>
    </w:p>
    <w:p w14:paraId="5D9FED9D" w14:textId="354DF598"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AD3AB81" w14:textId="48D79784"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11DC8650" w14:textId="541958FE"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6B77EF5F" w14:textId="73270D50"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3C36B55E" w14:textId="72E9BBFB"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BDD7E87" w14:textId="4788242D" w:rsidR="00FE78AC" w:rsidRPr="00FE78AC" w:rsidRDefault="00FE78AC" w:rsidP="00FE78AC">
      <w:pPr>
        <w:tabs>
          <w:tab w:val="left" w:pos="90"/>
        </w:tabs>
        <w:spacing w:line="276" w:lineRule="auto"/>
        <w:jc w:val="center"/>
        <w:rPr>
          <w:rFonts w:ascii="Times New Roman" w:hAnsi="Times New Roman"/>
          <w:b/>
          <w:bCs/>
          <w:i/>
          <w:szCs w:val="24"/>
          <w:lang w:val="bg-BG" w:eastAsia="x-none"/>
        </w:rPr>
      </w:pPr>
    </w:p>
    <w:p w14:paraId="4CE0A704" w14:textId="019C571B" w:rsidR="00FE78AC" w:rsidRPr="00FE78AC" w:rsidRDefault="00FE78AC" w:rsidP="00FE78AC">
      <w:pPr>
        <w:tabs>
          <w:tab w:val="left" w:pos="90"/>
        </w:tabs>
        <w:spacing w:line="276" w:lineRule="auto"/>
        <w:jc w:val="center"/>
        <w:rPr>
          <w:rFonts w:ascii="Times New Roman" w:hAnsi="Times New Roman"/>
          <w:b/>
          <w:bCs/>
          <w:i/>
          <w:szCs w:val="24"/>
          <w:lang w:val="bg-BG" w:eastAsia="x-none"/>
        </w:rPr>
      </w:pPr>
      <w:r w:rsidRPr="00FE78AC">
        <w:rPr>
          <w:rFonts w:ascii="Times New Roman" w:hAnsi="Times New Roman"/>
          <w:b/>
          <w:bCs/>
          <w:i/>
          <w:szCs w:val="24"/>
          <w:lang w:val="bg-BG" w:eastAsia="x-none"/>
        </w:rPr>
        <w:t>гр. Гурково, 2020 година</w:t>
      </w:r>
    </w:p>
    <w:p w14:paraId="21F7984D" w14:textId="77777777" w:rsidR="009C05D6" w:rsidRPr="00FE78AC" w:rsidRDefault="009C05D6" w:rsidP="00FE78AC">
      <w:pPr>
        <w:pBdr>
          <w:top w:val="single" w:sz="4" w:space="1" w:color="auto"/>
          <w:left w:val="single" w:sz="4" w:space="0" w:color="auto"/>
          <w:bottom w:val="single" w:sz="4" w:space="1" w:color="auto"/>
          <w:right w:val="single" w:sz="4" w:space="0" w:color="auto"/>
        </w:pBdr>
        <w:spacing w:line="276" w:lineRule="auto"/>
        <w:jc w:val="both"/>
        <w:rPr>
          <w:rFonts w:ascii="Times New Roman" w:hAnsi="Times New Roman"/>
          <w:b/>
          <w:szCs w:val="24"/>
          <w:lang w:val="bg-BG"/>
        </w:rPr>
        <w:sectPr w:rsidR="009C05D6" w:rsidRPr="00FE78AC"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56601027" w14:textId="7E200840" w:rsidR="00BA3429" w:rsidRPr="00FE78AC" w:rsidRDefault="00BA3429" w:rsidP="00FE78AC">
      <w:pPr>
        <w:numPr>
          <w:ilvl w:val="0"/>
          <w:numId w:val="12"/>
        </w:numPr>
        <w:autoSpaceDE w:val="0"/>
        <w:autoSpaceDN w:val="0"/>
        <w:adjustRightInd w:val="0"/>
        <w:spacing w:line="276" w:lineRule="auto"/>
        <w:ind w:firstLine="567"/>
        <w:jc w:val="both"/>
        <w:rPr>
          <w:rFonts w:ascii="Times New Roman" w:eastAsia="Calibri" w:hAnsi="Times New Roman"/>
          <w:b/>
          <w:color w:val="000000"/>
          <w:szCs w:val="24"/>
          <w:lang w:val="bg-BG"/>
        </w:rPr>
      </w:pPr>
      <w:r w:rsidRPr="00FE78AC">
        <w:rPr>
          <w:rFonts w:ascii="Times New Roman" w:eastAsia="Calibri" w:hAnsi="Times New Roman"/>
          <w:b/>
          <w:szCs w:val="24"/>
          <w:lang w:val="bg-BG"/>
        </w:rPr>
        <w:lastRenderedPageBreak/>
        <w:t xml:space="preserve">Информация за </w:t>
      </w:r>
      <w:r w:rsidR="00C8502E" w:rsidRPr="00FE78AC">
        <w:rPr>
          <w:rFonts w:ascii="Times New Roman" w:eastAsia="Calibri" w:hAnsi="Times New Roman"/>
          <w:b/>
          <w:szCs w:val="24"/>
          <w:lang w:val="bg-BG"/>
        </w:rPr>
        <w:t>обекта</w:t>
      </w:r>
      <w:r w:rsidRPr="00FE78AC">
        <w:rPr>
          <w:rFonts w:ascii="Times New Roman" w:eastAsia="Calibri" w:hAnsi="Times New Roman"/>
          <w:b/>
          <w:color w:val="000000"/>
          <w:szCs w:val="24"/>
          <w:lang w:val="bg-BG"/>
        </w:rPr>
        <w:t xml:space="preserve">: </w:t>
      </w:r>
    </w:p>
    <w:p w14:paraId="10356795" w14:textId="4DB3D2CB" w:rsidR="00C8502E" w:rsidRPr="00FE78AC" w:rsidRDefault="00A17822"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Pr>
          <w:rFonts w:ascii="Times New Roman" w:eastAsia="Calibri" w:hAnsi="Times New Roman"/>
          <w:color w:val="000000"/>
          <w:szCs w:val="24"/>
          <w:lang w:val="bg-BG"/>
        </w:rPr>
        <w:t>Предмет на поръчката:</w:t>
      </w:r>
      <w:r w:rsidR="00C8502E" w:rsidRPr="00FE78AC">
        <w:rPr>
          <w:rFonts w:ascii="Times New Roman" w:eastAsia="Calibri" w:hAnsi="Times New Roman"/>
          <w:color w:val="000000"/>
          <w:szCs w:val="24"/>
          <w:lang w:val="bg-BG"/>
        </w:rPr>
        <w:t xml:space="preserve"> </w:t>
      </w:r>
      <w:r w:rsidR="00B8510B" w:rsidRPr="00B8510B">
        <w:rPr>
          <w:rFonts w:ascii="Times New Roman" w:eastAsia="Calibri" w:hAnsi="Times New Roman"/>
          <w:color w:val="000000"/>
          <w:szCs w:val="24"/>
          <w:lang w:val="bg-BG"/>
        </w:rPr>
        <w:t>„Упражняване на строителен надзор при изпълнение на строително-монтажни работи по проект: 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00004136" w:rsidRPr="00FE78AC">
        <w:rPr>
          <w:rFonts w:ascii="Times New Roman" w:eastAsia="Calibri" w:hAnsi="Times New Roman"/>
          <w:color w:val="000000"/>
          <w:szCs w:val="24"/>
          <w:lang w:val="bg-BG"/>
        </w:rPr>
        <w:t>.</w:t>
      </w:r>
    </w:p>
    <w:p w14:paraId="6BD36E2E" w14:textId="2C76AFC1"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В рамките на обществената поръчка следва да бъдат извършени услуги, свързани с осъществяване на строителен надзор при изпълнение на строително-монтажни работи по проект: </w:t>
      </w:r>
      <w:r w:rsidR="00B8510B" w:rsidRPr="00B8510B">
        <w:rPr>
          <w:rFonts w:ascii="Times New Roman" w:eastAsia="Calibri" w:hAnsi="Times New Roman"/>
          <w:color w:val="000000"/>
          <w:szCs w:val="24"/>
          <w:lang w:val="bg-BG"/>
        </w:rPr>
        <w:t xml:space="preserve">Упражняване на строителен надзор при изпълнение на строително-монтажни работи по проект: </w:t>
      </w:r>
      <w:r w:rsidR="00B8510B">
        <w:rPr>
          <w:rFonts w:ascii="Times New Roman" w:eastAsia="Calibri" w:hAnsi="Times New Roman"/>
          <w:color w:val="000000"/>
          <w:szCs w:val="24"/>
          <w:lang w:val="bg-BG"/>
        </w:rPr>
        <w:t>„</w:t>
      </w:r>
      <w:r w:rsidR="00B8510B" w:rsidRPr="00B8510B">
        <w:rPr>
          <w:rFonts w:ascii="Times New Roman" w:eastAsia="Calibri" w:hAnsi="Times New Roman"/>
          <w:color w:val="000000"/>
          <w:szCs w:val="24"/>
          <w:lang w:val="bg-BG"/>
        </w:rPr>
        <w:t>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00004136" w:rsidRPr="00FE78AC">
        <w:rPr>
          <w:rFonts w:ascii="Times New Roman" w:eastAsia="Calibri" w:hAnsi="Times New Roman"/>
          <w:color w:val="000000"/>
          <w:szCs w:val="24"/>
          <w:lang w:val="bg-BG"/>
        </w:rPr>
        <w:t>.</w:t>
      </w:r>
      <w:r w:rsidR="008C2733">
        <w:rPr>
          <w:rFonts w:ascii="Times New Roman" w:eastAsia="Calibri" w:hAnsi="Times New Roman"/>
          <w:color w:val="000000"/>
          <w:szCs w:val="24"/>
          <w:lang w:val="bg-BG"/>
        </w:rPr>
        <w:t xml:space="preserve"> </w:t>
      </w:r>
    </w:p>
    <w:p w14:paraId="2936DD9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В обхвата на поръчката ще бъдат извършени, от избраният за изпълнител, следните дейности:</w:t>
      </w:r>
    </w:p>
    <w:p w14:paraId="38E09019" w14:textId="455D26FD"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r>
      <w:r w:rsidRPr="00A17822">
        <w:rPr>
          <w:rFonts w:ascii="Times New Roman" w:eastAsia="Calibri" w:hAnsi="Times New Roman"/>
          <w:b/>
          <w:color w:val="000000"/>
          <w:szCs w:val="24"/>
          <w:lang w:val="bg-BG"/>
        </w:rPr>
        <w:t>Дейност 1.</w:t>
      </w:r>
      <w:r w:rsidRPr="00FE78AC">
        <w:rPr>
          <w:rFonts w:ascii="Times New Roman" w:eastAsia="Calibri" w:hAnsi="Times New Roman"/>
          <w:color w:val="000000"/>
          <w:szCs w:val="24"/>
          <w:lang w:val="bg-BG"/>
        </w:rPr>
        <w:t xml:space="preserve"> Строителен надзор по време на изпълнението на обекта, до приемането и въвеждането им в експлоатация, съгласно изискванията на ЗУТ и гарантиране прилагането на българските нормативни изисквания;  </w:t>
      </w:r>
    </w:p>
    <w:p w14:paraId="1A04F48A" w14:textId="4DD91985"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r>
      <w:r w:rsidRPr="00A17822">
        <w:rPr>
          <w:rFonts w:ascii="Times New Roman" w:eastAsia="Calibri" w:hAnsi="Times New Roman"/>
          <w:b/>
          <w:color w:val="000000"/>
          <w:szCs w:val="24"/>
          <w:lang w:val="bg-BG"/>
        </w:rPr>
        <w:t>Дейност 2.</w:t>
      </w:r>
      <w:r w:rsidRPr="00FE78AC">
        <w:rPr>
          <w:rFonts w:ascii="Times New Roman" w:eastAsia="Calibri" w:hAnsi="Times New Roman"/>
          <w:color w:val="000000"/>
          <w:szCs w:val="24"/>
          <w:lang w:val="bg-BG"/>
        </w:rPr>
        <w:t xml:space="preserve"> Изпълняване функцията на Координатор по безопасност и здраве, съгласн</w:t>
      </w:r>
      <w:r w:rsidR="00004136" w:rsidRPr="00FE78AC">
        <w:rPr>
          <w:rFonts w:ascii="Times New Roman" w:eastAsia="Calibri" w:hAnsi="Times New Roman"/>
          <w:color w:val="000000"/>
          <w:szCs w:val="24"/>
          <w:lang w:val="bg-BG"/>
        </w:rPr>
        <w:t xml:space="preserve">о Наредба № 2 от 22.03.2004 г. </w:t>
      </w:r>
      <w:r w:rsidRPr="00FE78AC">
        <w:rPr>
          <w:rFonts w:ascii="Times New Roman" w:eastAsia="Calibri" w:hAnsi="Times New Roman"/>
          <w:color w:val="000000"/>
          <w:szCs w:val="24"/>
          <w:lang w:val="bg-BG"/>
        </w:rPr>
        <w:t>за минималните изисквания за здравословни и безопасни условия на труд при изпълнението на строително - монтажни работи;</w:t>
      </w:r>
    </w:p>
    <w:p w14:paraId="4B26035C" w14:textId="4352F584"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r>
      <w:bookmarkStart w:id="0" w:name="_GoBack"/>
      <w:r w:rsidRPr="00A17822">
        <w:rPr>
          <w:rFonts w:ascii="Times New Roman" w:eastAsia="Calibri" w:hAnsi="Times New Roman"/>
          <w:b/>
          <w:color w:val="000000"/>
          <w:szCs w:val="24"/>
          <w:lang w:val="bg-BG"/>
        </w:rPr>
        <w:t>Дейност 3.</w:t>
      </w:r>
      <w:r w:rsidRPr="00FE78AC">
        <w:rPr>
          <w:rFonts w:ascii="Times New Roman" w:eastAsia="Calibri" w:hAnsi="Times New Roman"/>
          <w:color w:val="000000"/>
          <w:szCs w:val="24"/>
          <w:lang w:val="bg-BG"/>
        </w:rPr>
        <w:t xml:space="preserve"> </w:t>
      </w:r>
      <w:bookmarkEnd w:id="0"/>
      <w:r w:rsidRPr="00FE78AC">
        <w:rPr>
          <w:rFonts w:ascii="Times New Roman" w:eastAsia="Calibri" w:hAnsi="Times New Roman"/>
          <w:color w:val="000000"/>
          <w:szCs w:val="24"/>
          <w:lang w:val="bg-BG"/>
        </w:rPr>
        <w:t>Изготвяне на технически паспорти, съгласно чл. 176а от ЗУТ и Наредба № 5/28.12.2006 г., за обекта или за съответната част от тях, ако се извърши поетапно предаване на части от строителните договори.</w:t>
      </w:r>
    </w:p>
    <w:p w14:paraId="0C5BC73A"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По време на изпълнението на строително-монтажните работи надзорът следи и отговаря основно за: </w:t>
      </w:r>
    </w:p>
    <w:p w14:paraId="37F6B7A4"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проекта, за изпълнението на видовете работи, съобразно изискванията на СМР и спазването на условията и изискванията в договора за реализирането на строителството; </w:t>
      </w:r>
    </w:p>
    <w:p w14:paraId="0EEFD191"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правилата по осигуряване безопасност и здраве; </w:t>
      </w:r>
    </w:p>
    <w:p w14:paraId="214769F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влагане на материали и други продукти с доказано съответствие и качество; </w:t>
      </w:r>
    </w:p>
    <w:p w14:paraId="4BB9DF3C"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недопускане увреждането на трети лица и имоти вследствие на строителството; </w:t>
      </w:r>
    </w:p>
    <w:p w14:paraId="34B5CFD9"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пълнотата и правилното съставяне на протоколите и актовете по време на строителството, както и достоверността на данните в тях. </w:t>
      </w:r>
    </w:p>
    <w:p w14:paraId="0656FE05" w14:textId="77777777" w:rsidR="00BA3429" w:rsidRPr="00FE78AC" w:rsidRDefault="00BA3429" w:rsidP="00FE78AC">
      <w:pPr>
        <w:autoSpaceDE w:val="0"/>
        <w:autoSpaceDN w:val="0"/>
        <w:adjustRightInd w:val="0"/>
        <w:spacing w:line="276" w:lineRule="auto"/>
        <w:ind w:firstLine="567"/>
        <w:jc w:val="both"/>
        <w:rPr>
          <w:rFonts w:ascii="Times New Roman" w:eastAsia="Calibri" w:hAnsi="Times New Roman"/>
          <w:b/>
          <w:color w:val="000000"/>
          <w:szCs w:val="24"/>
          <w:lang w:val="bg-BG"/>
        </w:rPr>
      </w:pPr>
    </w:p>
    <w:p w14:paraId="50D3CAE6" w14:textId="278B4F76"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w:t>
      </w:r>
      <w:r w:rsidRPr="00FE78AC">
        <w:rPr>
          <w:rFonts w:ascii="Times New Roman" w:hAnsi="Times New Roman"/>
          <w:b/>
          <w:spacing w:val="-7"/>
          <w:szCs w:val="24"/>
          <w:lang w:val="bg-BG" w:eastAsia="bg-BG" w:bidi="bg-BG"/>
        </w:rPr>
        <w:tab/>
        <w:t>Изисквания към изпълнение на услугата.</w:t>
      </w:r>
    </w:p>
    <w:p w14:paraId="681BC7FF" w14:textId="4FDF1192" w:rsidR="00004136" w:rsidRPr="00FE78AC" w:rsidRDefault="00004136" w:rsidP="00FE78AC">
      <w:pPr>
        <w:widowControl w:val="0"/>
        <w:tabs>
          <w:tab w:val="left" w:pos="1134"/>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2.1.</w:t>
      </w:r>
      <w:r w:rsidRPr="00FE78AC">
        <w:rPr>
          <w:rFonts w:ascii="Times New Roman" w:hAnsi="Times New Roman"/>
          <w:b/>
          <w:spacing w:val="-7"/>
          <w:szCs w:val="24"/>
          <w:lang w:val="bg-BG" w:eastAsia="bg-BG" w:bidi="bg-BG"/>
        </w:rPr>
        <w:tab/>
        <w:t>Обхват и описание на дейностите.</w:t>
      </w:r>
    </w:p>
    <w:p w14:paraId="0CD477CD" w14:textId="77777777" w:rsidR="00004136" w:rsidRPr="00FE78AC" w:rsidRDefault="00004136" w:rsidP="00FE78AC">
      <w:pPr>
        <w:tabs>
          <w:tab w:val="left" w:pos="1134"/>
        </w:tabs>
        <w:spacing w:line="276" w:lineRule="auto"/>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извършва следните основни групи задачи:</w:t>
      </w:r>
    </w:p>
    <w:p w14:paraId="4E04B81B"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по време на строителството в съответствие с изискванията на чл. 168 от ЗУТ и подзаконовите нормативни актове;</w:t>
      </w:r>
    </w:p>
    <w:p w14:paraId="2617CC56"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spacing w:val="-7"/>
          <w:szCs w:val="24"/>
          <w:lang w:val="bg-BG" w:eastAsia="bg-BG" w:bidi="bg-BG"/>
        </w:rPr>
        <w:t>Координация на</w:t>
      </w:r>
      <w:r w:rsidRPr="00FE78AC">
        <w:rPr>
          <w:rFonts w:ascii="Times New Roman" w:hAnsi="Times New Roman"/>
          <w:color w:val="000000"/>
          <w:spacing w:val="-7"/>
          <w:szCs w:val="24"/>
          <w:lang w:val="bg-BG" w:eastAsia="bg-BG" w:bidi="bg-BG"/>
        </w:rPr>
        <w:t xml:space="preserve"> строителния процес до въвеждането на строежа в експлоатация и управление на изпълнението на строежа;</w:t>
      </w:r>
    </w:p>
    <w:p w14:paraId="7A06C1A0"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Дейност на координатор по безопасност и здраве в етапа на СМР;</w:t>
      </w:r>
    </w:p>
    <w:p w14:paraId="703F14C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влаганите строителни продукти и на извършените СМР;</w:t>
      </w:r>
    </w:p>
    <w:p w14:paraId="3F0D07A9"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Строителен надзор по време на отстраняване на проявени скрити дефекти през гаранционните срокове, съобразно с чл. 168. ал. 7 от ЗУТ;</w:t>
      </w:r>
    </w:p>
    <w:p w14:paraId="71EBB17D"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Съставяне на Окончателен доклад за въвеждане на строежа в експлоатация по по чл. 168, ал. 6 от ЗУТ;</w:t>
      </w:r>
    </w:p>
    <w:p w14:paraId="7A04F31B"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lastRenderedPageBreak/>
        <w:t>Изготвяне на технически паспорт за строежа, съгласно чл. 176 а от ЗУТ и Наредба № 5 от 28.12.2006 г. за техническите паспорти на строежите;</w:t>
      </w:r>
    </w:p>
    <w:p w14:paraId="2AEF45D3"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Контрол на доставките на съоръженията и технологичното оборудване;</w:t>
      </w:r>
    </w:p>
    <w:p w14:paraId="38568299" w14:textId="77777777" w:rsidR="00004136" w:rsidRPr="00FE78AC" w:rsidRDefault="00004136" w:rsidP="00FE78AC">
      <w:pPr>
        <w:numPr>
          <w:ilvl w:val="0"/>
          <w:numId w:val="14"/>
        </w:numPr>
        <w:tabs>
          <w:tab w:val="left" w:pos="709"/>
          <w:tab w:val="left" w:pos="1134"/>
          <w:tab w:val="left" w:pos="1418"/>
          <w:tab w:val="left" w:pos="2127"/>
          <w:tab w:val="left" w:pos="2836"/>
          <w:tab w:val="left" w:pos="3545"/>
          <w:tab w:val="left" w:pos="4254"/>
          <w:tab w:val="left" w:pos="4963"/>
          <w:tab w:val="left" w:pos="5672"/>
          <w:tab w:val="left" w:pos="6381"/>
          <w:tab w:val="right" w:pos="9355"/>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Провеждане на месечни срещи за напредъка;</w:t>
      </w:r>
      <w:r w:rsidRPr="00FE78AC">
        <w:rPr>
          <w:rFonts w:ascii="Times New Roman" w:hAnsi="Times New Roman"/>
          <w:color w:val="000000"/>
          <w:spacing w:val="-7"/>
          <w:szCs w:val="24"/>
          <w:lang w:val="bg-BG" w:eastAsia="bg-BG" w:bidi="bg-BG"/>
        </w:rPr>
        <w:tab/>
      </w:r>
    </w:p>
    <w:p w14:paraId="69DD045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Изготвяне на периодични доклади за отчитане хода на изпълнение на договора и на извършените СМР;</w:t>
      </w:r>
    </w:p>
    <w:p w14:paraId="5EFC78DC" w14:textId="77777777" w:rsidR="00004136" w:rsidRPr="00FE78AC" w:rsidRDefault="00004136" w:rsidP="00FE78AC">
      <w:pPr>
        <w:tabs>
          <w:tab w:val="left" w:pos="1134"/>
        </w:tabs>
        <w:spacing w:line="276" w:lineRule="auto"/>
        <w:jc w:val="both"/>
        <w:rPr>
          <w:rFonts w:ascii="Times New Roman" w:hAnsi="Times New Roman"/>
          <w:color w:val="000000"/>
          <w:spacing w:val="-7"/>
          <w:szCs w:val="24"/>
          <w:lang w:val="bg-BG" w:eastAsia="bg-BG" w:bidi="bg-BG"/>
        </w:rPr>
      </w:pPr>
    </w:p>
    <w:p w14:paraId="16B58869"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Консултантът ще изпълнява задълженията си в тясно сътрудничество с Възложителя, Изпълнителя на договора за инженеринг и другите участници в строителния процес.</w:t>
      </w:r>
    </w:p>
    <w:p w14:paraId="4D3EDA9E" w14:textId="60FF9FED"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 xml:space="preserve">Осигуряването на съответните превозни и технически средства, предпазно облекло, офиси, офис оборудване и материали, необходими за изпълнението на дейностите по настоящата обществена поръчка е отговорност на избрания за изпълнител Консултант. </w:t>
      </w:r>
    </w:p>
    <w:p w14:paraId="7F55BB42" w14:textId="77777777" w:rsidR="00004136" w:rsidRPr="00FE78AC" w:rsidRDefault="00004136" w:rsidP="00FE78AC">
      <w:pPr>
        <w:spacing w:line="276" w:lineRule="auto"/>
        <w:ind w:firstLine="567"/>
        <w:jc w:val="both"/>
        <w:rPr>
          <w:rFonts w:ascii="Times New Roman" w:hAnsi="Times New Roman"/>
          <w:color w:val="000000"/>
          <w:szCs w:val="24"/>
          <w:lang w:val="bg-BG"/>
        </w:rPr>
      </w:pPr>
    </w:p>
    <w:p w14:paraId="16FDC758" w14:textId="31FFC11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 В рамките на възлагането задължително ще бъдат изпълнени следните дейности и задачи:</w:t>
      </w:r>
    </w:p>
    <w:p w14:paraId="20D531E5" w14:textId="650AD71F"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 xml:space="preserve">2.2.1. Упражняване на независим строителен надзор, съгласно чл. 166, ал. 1 от ЗУТ по време на изпълнение на обекта, </w:t>
      </w:r>
      <w:r w:rsidRPr="00FE78AC">
        <w:rPr>
          <w:rFonts w:ascii="Times New Roman" w:hAnsi="Times New Roman"/>
          <w:color w:val="000000"/>
          <w:spacing w:val="-7"/>
          <w:szCs w:val="24"/>
          <w:lang w:val="bg-BG" w:eastAsia="bg-BG" w:bidi="bg-BG"/>
        </w:rPr>
        <w:t>включително, но не само:</w:t>
      </w:r>
    </w:p>
    <w:p w14:paraId="2DE7D723"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Законосъобразно започване на строежа съгласно чл. 157 на ЗУТ, включително откриване на строителната площадка, подготовка и регистриране Заповедна книга и уведомяване всички специализирани контролни органи;</w:t>
      </w:r>
    </w:p>
    <w:p w14:paraId="3235355A"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Пълнота и правилно съставяне на актовете и протоколите по време на строителството;</w:t>
      </w:r>
    </w:p>
    <w:p w14:paraId="3E4C9D2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Приемане СМР в съответствие с изискванията на ПИПСМР, БДС и другите действащи нормативни документи;</w:t>
      </w:r>
    </w:p>
    <w:p w14:paraId="1C35CABF"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по спазването на изискванията на одобрените инвестиционни проекти и техническите спецификации в съответствие с чл. 169 на ЗУТ;</w:t>
      </w:r>
    </w:p>
    <w:p w14:paraId="56AFB23D"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по спазването на условията за безопасност на труда и пожаробезопасност;</w:t>
      </w:r>
    </w:p>
    <w:p w14:paraId="2D55B87C"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Недопускане на увреждане на трети лица и имоти вследствие на строителството;</w:t>
      </w:r>
    </w:p>
    <w:p w14:paraId="4C933D3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w:t>
      </w:r>
    </w:p>
    <w:p w14:paraId="47A074D2" w14:textId="49A736F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 3 за съставяне на актове и протоколи по време на строителството;</w:t>
      </w:r>
    </w:p>
    <w:p w14:paraId="71AE7035"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 Обсъждане със Строителя и Проектанта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4C138BE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24E9FC8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14:paraId="3F887219"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 xml:space="preserve">Съставяне на констативен акт, след завършване на строително-монтажните работи, съвместно с ВЪЗЛОЖИТЕЛЯ и Строителя, удостоверяващ, че строежът е изпълнен съобразно </w:t>
      </w:r>
      <w:r w:rsidRPr="00FE78AC">
        <w:rPr>
          <w:rFonts w:ascii="Times New Roman" w:hAnsi="Times New Roman"/>
          <w:color w:val="000000"/>
          <w:spacing w:val="-7"/>
          <w:szCs w:val="24"/>
          <w:lang w:val="bg-BG" w:eastAsia="bg-BG" w:bidi="bg-BG"/>
        </w:rPr>
        <w:lastRenderedPageBreak/>
        <w:t>одобрените проекти, заверената екзекутивна документация, изискванията към строежа и условията на сключения договор;</w:t>
      </w:r>
    </w:p>
    <w:p w14:paraId="708DFA6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обекта в експлоатация, като представя окончателния доклад, договорите с експлоатационните дружества за присъединяване към мрежите на техническата инфраструктура и документ от Агенция по кадастъра, съгласно изискванията на ЗУТ;</w:t>
      </w:r>
    </w:p>
    <w:p w14:paraId="11CB3827"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Участие в приемни изпитвания и всички дейности за издаването на Разрешение за ползване;</w:t>
      </w:r>
    </w:p>
    <w:p w14:paraId="3C35ECA3"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7BC3F317"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Служителите/експертите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и проектиране. Ръководителят на екипа и Координаторът по безопасност и здраве трябва да бъдат непрекъснато на обекта по време на целия строителен период.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14:paraId="2751BD4E" w14:textId="2EF482D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2.2.2. Изготвяне на технически паспорт на обекта, съгласно чл.176 буква „а“ от ЗУТ в обхвата, посочен в чл. 4 от Наредба № 5 от 28.12.2006г. за техническите паспорти на строежите;</w:t>
      </w:r>
    </w:p>
    <w:p w14:paraId="05D82E3C"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Съгласно чл. 176 буква „а“ от ЗУТ, Изпълнителят трябва да изготви технически паспорт/и за целия обект или за съответната част от обекта, ако се извърши поетапно предаване на части от целия Строителен договор. Техническият паспорт се изготвя в обхват и съдържание съгласно Наредба № 5/28.12.2006 г. за техническите паспорти на строежите.</w:t>
      </w:r>
    </w:p>
    <w:p w14:paraId="51725F8E" w14:textId="63966F6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2.2.3. Изготвяне на окончателен доклад по чл. 168, ал. 6 от ЗУТ за изпълнение на обекта;</w:t>
      </w:r>
    </w:p>
    <w:p w14:paraId="2BC8A76C" w14:textId="7777777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spacing w:val="-7"/>
          <w:szCs w:val="24"/>
          <w:lang w:val="bg-BG" w:eastAsia="bg-BG" w:bidi="bg-BG"/>
        </w:rPr>
        <w:t>След приключване на строително-монтажните работи Изпълнителят трябва да изготви окончателен доклад до Възложителя. Окончателният доклад по чл. 168, ал. 6 от ЗУТ се изготвя в обхват и съдържание съгласно § 3 от Допълнителните разпоредби на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BCBB619" w14:textId="33F0DEF3"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2.2.4. Изпълнение функциите на координатор по безопасност и здраве.</w:t>
      </w:r>
    </w:p>
    <w:p w14:paraId="6115AB15"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В изпълнение на чл. 5, ал. (1) и (3) от Наредба № 2 от 22.03.2004 г. за минималните изисквания за здравословни и безопасни условия на труд, Възложителят възлага на Консултанта осъществяването на функцията на Координатор по безопасност и здраве. Консултантът изпълнява горепосочените функции по отношение на:</w:t>
      </w:r>
    </w:p>
    <w:p w14:paraId="175121D8"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1. проектната документация, изготвена от Строителя и проектантите, както и внасяните промени в проектите по време на строителството, независимо от причината:</w:t>
      </w:r>
    </w:p>
    <w:p w14:paraId="1E8C0D73"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2. изпълнението на строително-монтажните работи на строителните площадки.</w:t>
      </w:r>
    </w:p>
    <w:p w14:paraId="7DECAE2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З. обезопасяване на строителната площадка и регламентиране на достъпа до нея;</w:t>
      </w:r>
    </w:p>
    <w:p w14:paraId="7BE2AD1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4. контрол върху безопасността на труда за работещи и временно пребиваващи външни посетители на строителната площадка;</w:t>
      </w:r>
    </w:p>
    <w:p w14:paraId="4216525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lastRenderedPageBreak/>
        <w:t>З. контрол върху противопожарното осигуряване на обекта. съгласно одобрените работни проекти и нормативните изисквания;</w:t>
      </w:r>
    </w:p>
    <w:p w14:paraId="6D61ECD5"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6. провеждането на инструктаж на работниците;</w:t>
      </w:r>
    </w:p>
    <w:p w14:paraId="60C792A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7. ползването на личните предпазни средства на работниците.</w:t>
      </w:r>
    </w:p>
    <w:p w14:paraId="6352D4E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Горепосочените функции се осъществяват чрез специалист - правоспособно физическо лице с квалификация, професионален опит и техническа компетентност в областта на строителството и безопасното и здравословно изпълнение на СМР. Възложителят може по всяко време да поиска замяната на такъв специалист, ако констатира системно неизпълнение на неговите задължения.</w:t>
      </w:r>
    </w:p>
    <w:p w14:paraId="7BBDBA5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При изпълнението на функциите на координатор по безопасност и здраве Консултантът работи в тясно сътрудничество с определените отговорници за здравословните и безопасни условия на труд на Строителя и с лицата, осъществяващи контрол върху спазването на здравословните и безопасни условия на труд от страна на Възложителя.</w:t>
      </w:r>
    </w:p>
    <w:p w14:paraId="38A380F0" w14:textId="098958C8"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2.2.5. Предоставяне на техническа помощ и съдействие на Възложителя за управление на договора за строителство и ремонт във времето за съобщаване на дефекти и последващите дейности за документално и финансово приключване на договора за строителство и ремонт.</w:t>
      </w:r>
    </w:p>
    <w:p w14:paraId="73965A77" w14:textId="77777777" w:rsidR="00004136" w:rsidRPr="00FE78AC" w:rsidRDefault="00004136" w:rsidP="00FE78AC">
      <w:pPr>
        <w:tabs>
          <w:tab w:val="left" w:pos="1134"/>
        </w:tabs>
        <w:spacing w:line="276" w:lineRule="auto"/>
        <w:ind w:firstLine="567"/>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Консултантът упражнява строителен надзор по време на отстраняване на проявени скрити Дефекти през гаранционните срокове, съобразно с чл. 168. ал. 7 от ЗУТ.</w:t>
      </w:r>
    </w:p>
    <w:p w14:paraId="6A197AE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окаже Съдействие при организиране и провеждане на Държавна приемателна комисия.</w:t>
      </w:r>
    </w:p>
    <w:p w14:paraId="6E8D7497"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Към момента на въвеждане на Строежа в експлоатация Консултантът предава нa ВЪЗЛОЖИТЕЛЯ оригиналите на всички строителни книжа и други документи за строежа под опис.</w:t>
      </w:r>
    </w:p>
    <w:p w14:paraId="43BEC24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ще съдейства за своевременното организиране и извършване на необходимите действия към съответните компетентни органи и експлоатационни дружества, свързани с получаване на необходимите разрешения и съгласувания за въвеждането му в експлоатация.</w:t>
      </w:r>
    </w:p>
    <w:p w14:paraId="0830470F"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ще извърши комплектоване на документи за внасяне в РО ДНСК, осигуряване съдействие при поискване на предварителни огледи, докладване на извършеното строителство.</w:t>
      </w:r>
    </w:p>
    <w:p w14:paraId="3F22CA70"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34BD092C" w14:textId="5ABD3474" w:rsidR="00004136" w:rsidRPr="00FE78AC" w:rsidRDefault="00004136" w:rsidP="00FE78AC">
      <w:pPr>
        <w:widowControl w:val="0"/>
        <w:tabs>
          <w:tab w:val="left" w:pos="851"/>
        </w:tabs>
        <w:spacing w:line="276" w:lineRule="auto"/>
        <w:ind w:firstLine="547"/>
        <w:jc w:val="both"/>
        <w:rPr>
          <w:rFonts w:ascii="Times New Roman" w:hAnsi="Times New Roman"/>
          <w:spacing w:val="-7"/>
          <w:szCs w:val="24"/>
          <w:lang w:val="bg-BG" w:eastAsia="bg-BG" w:bidi="bg-BG"/>
        </w:rPr>
      </w:pPr>
      <w:r w:rsidRPr="00FE78AC">
        <w:rPr>
          <w:rFonts w:ascii="Times New Roman" w:hAnsi="Times New Roman"/>
          <w:b/>
          <w:spacing w:val="-7"/>
          <w:szCs w:val="24"/>
          <w:lang w:val="bg-BG" w:eastAsia="bg-BG" w:bidi="bg-BG"/>
        </w:rPr>
        <w:t>3.</w:t>
      </w:r>
      <w:r w:rsidRPr="00FE78AC">
        <w:rPr>
          <w:rFonts w:ascii="Times New Roman" w:hAnsi="Times New Roman"/>
          <w:b/>
          <w:spacing w:val="-7"/>
          <w:szCs w:val="24"/>
          <w:lang w:val="bg-BG" w:eastAsia="bg-BG" w:bidi="bg-BG"/>
        </w:rPr>
        <w:tab/>
        <w:t xml:space="preserve"> Срок за изпълнение на обществената поръчка</w:t>
      </w:r>
      <w:r w:rsidRPr="00FE78AC">
        <w:rPr>
          <w:rFonts w:ascii="Times New Roman" w:hAnsi="Times New Roman"/>
          <w:spacing w:val="-7"/>
          <w:szCs w:val="24"/>
          <w:lang w:val="bg-BG" w:eastAsia="bg-BG" w:bidi="bg-BG"/>
        </w:rPr>
        <w:t xml:space="preserve"> </w:t>
      </w:r>
    </w:p>
    <w:p w14:paraId="5315B8B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изготвяне на окончателен доклад и технически паспорт и внасяне на техническото досие в ДНСК или НАГ за издаване Разрешение за ползване – до 20 (двадесет) календарни дни след подписване на констативен протокол обр.15.</w:t>
      </w:r>
    </w:p>
    <w:p w14:paraId="035B6B18"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упражняване на строителен надзор при изпълнение на СМР е за целия период на строителство на обекта, включително времето до датата на издаване на Разрешение за ползване.</w:t>
      </w:r>
    </w:p>
    <w:p w14:paraId="652836CE"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52CB7ACA" w14:textId="2C1B2F45"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4.</w:t>
      </w:r>
      <w:r w:rsidRPr="00FE78AC">
        <w:rPr>
          <w:rFonts w:ascii="Times New Roman" w:hAnsi="Times New Roman"/>
          <w:b/>
          <w:spacing w:val="-7"/>
          <w:szCs w:val="24"/>
          <w:lang w:val="bg-BG" w:eastAsia="bg-BG" w:bidi="bg-BG"/>
        </w:rPr>
        <w:tab/>
        <w:t xml:space="preserve"> Застраховки, осигурени от Изпълнителя.</w:t>
      </w:r>
    </w:p>
    <w:p w14:paraId="63327E2F" w14:textId="41DC496D"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Изпълнителят и неговите подизпълнители трябва да притежават валидни застраховки „Професионална отговорност в проектирането и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строителството за категорията строителство, съобразно строежа. Минималните застрахователни суми по застрахователните полици на изпълнителя и неговите подизпълнители за дейността, която извършват трябва да бъдат съгласно Наредба за условията и реда за задължително застраховане в проектирането и строителството, ДВ, бр. 17 от 2.03.2004 г.</w:t>
      </w:r>
    </w:p>
    <w:p w14:paraId="231FB30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lastRenderedPageBreak/>
        <w:t>Избрания изпълнител следва да представи валидна застрахователна полица по чл. 171, ал.1 от ЗУТ преди подписване на договор за изпълнение.</w:t>
      </w:r>
    </w:p>
    <w:p w14:paraId="122316B7" w14:textId="77777777" w:rsidR="00004136" w:rsidRPr="00FE78AC" w:rsidRDefault="00004136" w:rsidP="00FE78AC">
      <w:pPr>
        <w:spacing w:line="276" w:lineRule="auto"/>
        <w:ind w:left="567"/>
        <w:rPr>
          <w:rFonts w:ascii="Times New Roman" w:hAnsi="Times New Roman"/>
          <w:b/>
          <w:color w:val="FF0000"/>
          <w:spacing w:val="-7"/>
          <w:szCs w:val="24"/>
          <w:lang w:val="bg-BG" w:eastAsia="bg-BG" w:bidi="bg-BG"/>
        </w:rPr>
      </w:pPr>
    </w:p>
    <w:p w14:paraId="672B2CCA" w14:textId="26DB378F" w:rsidR="00004136" w:rsidRPr="00FE78AC" w:rsidRDefault="00004136" w:rsidP="00FE78AC">
      <w:pPr>
        <w:tabs>
          <w:tab w:val="left" w:pos="-4536"/>
          <w:tab w:val="left" w:pos="284"/>
        </w:tabs>
        <w:spacing w:line="276" w:lineRule="auto"/>
        <w:ind w:firstLine="567"/>
        <w:jc w:val="both"/>
        <w:rPr>
          <w:rFonts w:ascii="Times New Roman" w:hAnsi="Times New Roman"/>
          <w:b/>
          <w:color w:val="000000"/>
          <w:szCs w:val="24"/>
          <w:lang w:val="bg-BG"/>
        </w:rPr>
      </w:pPr>
      <w:r w:rsidRPr="00FE78AC">
        <w:rPr>
          <w:rFonts w:ascii="Times New Roman" w:hAnsi="Times New Roman"/>
          <w:b/>
          <w:color w:val="000000"/>
          <w:szCs w:val="24"/>
          <w:lang w:val="bg-BG"/>
        </w:rPr>
        <w:t xml:space="preserve">5. </w:t>
      </w:r>
      <w:r w:rsidRPr="00FE78AC">
        <w:rPr>
          <w:rFonts w:ascii="Times New Roman" w:hAnsi="Times New Roman"/>
          <w:b/>
          <w:szCs w:val="24"/>
          <w:lang w:val="bg-BG"/>
        </w:rPr>
        <w:t>Нормативни</w:t>
      </w:r>
      <w:r w:rsidRPr="00FE78AC">
        <w:rPr>
          <w:rFonts w:ascii="Times New Roman" w:hAnsi="Times New Roman"/>
          <w:b/>
          <w:color w:val="000000"/>
          <w:szCs w:val="24"/>
          <w:lang w:val="bg-BG"/>
        </w:rPr>
        <w:t xml:space="preserve"> документи</w:t>
      </w:r>
    </w:p>
    <w:p w14:paraId="7E623811"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При изпълнение на задълженията си по настоящата обществена поръчка Изпълнителят ще съблюдава спазването на изискванията на:</w:t>
      </w:r>
    </w:p>
    <w:p w14:paraId="190DD99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устройство на територията (ЗУТ);</w:t>
      </w:r>
    </w:p>
    <w:p w14:paraId="4361419C"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31.07.2003 г. на МРРБ към ЗУТ за съставяне на актове и протоколи по време на строителството;</w:t>
      </w:r>
    </w:p>
    <w:p w14:paraId="051EC9A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92AC63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14:paraId="4901F3F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6AF8D3A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1996 г. за инструктажа на работниците и служителите по БХТПО;</w:t>
      </w:r>
    </w:p>
    <w:p w14:paraId="66DC526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4 от 1995 г. за знаците и сигналите за БТПО;</w:t>
      </w:r>
    </w:p>
    <w:p w14:paraId="2D5153BE" w14:textId="1A6928E5"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задълженията и договорите (ЗЗД).</w:t>
      </w:r>
    </w:p>
    <w:p w14:paraId="24066735" w14:textId="77777777" w:rsidR="00004136" w:rsidRPr="00FE78AC" w:rsidRDefault="00004136" w:rsidP="00FE78AC">
      <w:pPr>
        <w:spacing w:line="276" w:lineRule="auto"/>
        <w:jc w:val="both"/>
        <w:rPr>
          <w:rFonts w:ascii="Times New Roman" w:hAnsi="Times New Roman"/>
          <w:b/>
          <w:szCs w:val="24"/>
          <w:u w:val="single"/>
          <w:lang w:val="bg-BG"/>
        </w:rPr>
      </w:pPr>
    </w:p>
    <w:p w14:paraId="24B22529" w14:textId="6EB71E81" w:rsidR="00004136" w:rsidRPr="00FE78AC" w:rsidRDefault="00004136" w:rsidP="00FE78AC">
      <w:pPr>
        <w:spacing w:line="276" w:lineRule="auto"/>
        <w:ind w:left="567"/>
        <w:jc w:val="both"/>
        <w:rPr>
          <w:rFonts w:ascii="Times New Roman" w:hAnsi="Times New Roman"/>
          <w:b/>
          <w:szCs w:val="24"/>
          <w:lang w:val="bg-BG"/>
        </w:rPr>
      </w:pPr>
      <w:r w:rsidRPr="00FE78AC">
        <w:rPr>
          <w:rFonts w:ascii="Times New Roman" w:hAnsi="Times New Roman"/>
          <w:b/>
          <w:szCs w:val="24"/>
          <w:lang w:val="bg-BG"/>
        </w:rPr>
        <w:t xml:space="preserve">6. Оформяне и представяне на документите </w:t>
      </w:r>
    </w:p>
    <w:p w14:paraId="6148659E" w14:textId="77777777" w:rsidR="00004136" w:rsidRPr="00FE78AC" w:rsidRDefault="00004136" w:rsidP="00FE78AC">
      <w:pPr>
        <w:spacing w:line="276" w:lineRule="auto"/>
        <w:ind w:firstLine="567"/>
        <w:jc w:val="both"/>
        <w:rPr>
          <w:rFonts w:ascii="Times New Roman" w:hAnsi="Times New Roman"/>
          <w:szCs w:val="24"/>
          <w:lang w:val="bg-BG"/>
        </w:rPr>
      </w:pPr>
      <w:r w:rsidRPr="00FE78AC">
        <w:rPr>
          <w:rFonts w:ascii="Times New Roman" w:hAnsi="Times New Roman"/>
          <w:szCs w:val="24"/>
          <w:lang w:val="bg-BG"/>
        </w:rPr>
        <w:t>Изпълнението на дейностите ще доведе до постигане на следните резултати:</w:t>
      </w:r>
    </w:p>
    <w:p w14:paraId="316F426E"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Осъществени ефективни координация и контрол на дейността на изпълнителя на договора за ремонт и строителство;</w:t>
      </w:r>
    </w:p>
    <w:p w14:paraId="14543C3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изпълнение на всички дейности и задачи;</w:t>
      </w:r>
    </w:p>
    <w:p w14:paraId="7E97FEE5"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 в срок завършване на обекта;</w:t>
      </w:r>
    </w:p>
    <w:p w14:paraId="281A985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в срок технически паспорт на обекта;</w:t>
      </w:r>
    </w:p>
    <w:p w14:paraId="1F542DA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и одобрен окончателен доклад във връзка с въвеждане на строежа в експлоатация.</w:t>
      </w:r>
    </w:p>
    <w:p w14:paraId="7B695CC0"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p>
    <w:p w14:paraId="613FF30F" w14:textId="77777777" w:rsidR="008C2733" w:rsidRPr="00025960" w:rsidRDefault="008C2733" w:rsidP="008C2733">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025960">
        <w:rPr>
          <w:rFonts w:ascii="Times New Roman" w:hAnsi="Times New Roman"/>
          <w:color w:val="000000"/>
          <w:szCs w:val="24"/>
          <w:lang w:val="bg-BG" w:eastAsia="bg-BG"/>
        </w:rPr>
        <w:t>pdf</w:t>
      </w:r>
      <w:proofErr w:type="spellEnd"/>
      <w:r w:rsidRPr="00025960">
        <w:rPr>
          <w:rFonts w:ascii="Times New Roman" w:hAnsi="Times New Roman"/>
          <w:color w:val="000000"/>
          <w:szCs w:val="24"/>
          <w:lang w:val="bg-BG" w:eastAsia="bg-BG"/>
        </w:rPr>
        <w:t xml:space="preserve"> формат и/или </w:t>
      </w:r>
      <w:proofErr w:type="spellStart"/>
      <w:r w:rsidRPr="00025960">
        <w:rPr>
          <w:rFonts w:ascii="Times New Roman" w:hAnsi="Times New Roman"/>
          <w:color w:val="000000"/>
          <w:szCs w:val="24"/>
          <w:lang w:val="bg-BG" w:eastAsia="bg-BG"/>
        </w:rPr>
        <w:t>doc</w:t>
      </w:r>
      <w:proofErr w:type="spellEnd"/>
      <w:r w:rsidRPr="00025960">
        <w:rPr>
          <w:rFonts w:ascii="Times New Roman" w:hAnsi="Times New Roman"/>
          <w:color w:val="000000"/>
          <w:szCs w:val="24"/>
          <w:lang w:val="bg-BG" w:eastAsia="bg-BG"/>
        </w:rPr>
        <w:t xml:space="preserve">., </w:t>
      </w:r>
      <w:proofErr w:type="spellStart"/>
      <w:r w:rsidRPr="00025960">
        <w:rPr>
          <w:rFonts w:ascii="Times New Roman" w:hAnsi="Times New Roman"/>
          <w:color w:val="000000"/>
          <w:szCs w:val="24"/>
          <w:lang w:val="bg-BG" w:eastAsia="bg-BG"/>
        </w:rPr>
        <w:t>xls</w:t>
      </w:r>
      <w:proofErr w:type="spellEnd"/>
      <w:r w:rsidRPr="00025960">
        <w:rPr>
          <w:rFonts w:ascii="Times New Roman" w:hAnsi="Times New Roman"/>
          <w:color w:val="000000"/>
          <w:szCs w:val="24"/>
          <w:lang w:val="bg-BG" w:eastAsia="bg-BG"/>
        </w:rPr>
        <w:t xml:space="preserve"> или еквивалентен. </w:t>
      </w:r>
    </w:p>
    <w:p w14:paraId="6D5C732B" w14:textId="77777777" w:rsidR="008C2733" w:rsidRPr="00025960" w:rsidRDefault="008C2733" w:rsidP="008C2733">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0EBB27F8" w14:textId="77777777" w:rsidR="008C2733" w:rsidRPr="00025960" w:rsidRDefault="008C2733" w:rsidP="008C2733">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3CF90593" w14:textId="77777777" w:rsidR="008C2733" w:rsidRPr="00025960" w:rsidRDefault="008C2733" w:rsidP="008C2733">
      <w:pPr>
        <w:pStyle w:val="ListParagraph"/>
        <w:numPr>
          <w:ilvl w:val="0"/>
          <w:numId w:val="18"/>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w:t>
      </w:r>
      <w:proofErr w:type="spellStart"/>
      <w:r w:rsidRPr="00025960">
        <w:rPr>
          <w:szCs w:val="24"/>
          <w:lang w:val="bg-BG"/>
        </w:rPr>
        <w:t>взаимообвързаността</w:t>
      </w:r>
      <w:proofErr w:type="spellEnd"/>
      <w:r w:rsidRPr="00025960">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w:t>
      </w:r>
      <w:r w:rsidRPr="00025960">
        <w:rPr>
          <w:szCs w:val="24"/>
          <w:lang w:val="bg-BG"/>
        </w:rPr>
        <w:lastRenderedPageBreak/>
        <w:t xml:space="preserve">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38579FE2" w14:textId="77777777" w:rsidR="008C2733" w:rsidRPr="00025960" w:rsidRDefault="008C2733" w:rsidP="008C2733">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съотносими към строителния обект, описани в техническите спецификации на обществената поръчка.</w:t>
      </w:r>
    </w:p>
    <w:p w14:paraId="149D85E2" w14:textId="77777777" w:rsidR="008C2733" w:rsidRPr="00025960" w:rsidRDefault="008C2733" w:rsidP="008C2733">
      <w:pPr>
        <w:numPr>
          <w:ilvl w:val="0"/>
          <w:numId w:val="18"/>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7A25EE56" w14:textId="77777777" w:rsidR="008C2733" w:rsidRPr="00025960" w:rsidRDefault="008C2733" w:rsidP="008C2733">
      <w:pPr>
        <w:pStyle w:val="ListParagraph"/>
        <w:numPr>
          <w:ilvl w:val="0"/>
          <w:numId w:val="18"/>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1C356523" w14:textId="77777777" w:rsidR="008C2733" w:rsidRPr="00025960" w:rsidRDefault="008C2733" w:rsidP="008C2733">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4775A7FC" w14:textId="77777777" w:rsidR="008C2733" w:rsidRPr="00025960" w:rsidRDefault="008C2733" w:rsidP="008C2733">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07BA5833" w14:textId="77777777" w:rsidR="008C2733" w:rsidRPr="00025960" w:rsidRDefault="008C2733" w:rsidP="008C2733">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12D6545A" w14:textId="77777777" w:rsidR="008C2733" w:rsidRPr="00025960" w:rsidRDefault="008C2733" w:rsidP="008C2733">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436EC089" w14:textId="77777777" w:rsidR="008C2733" w:rsidRPr="00025960" w:rsidRDefault="008C2733" w:rsidP="008C2733">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0ADD1852" w14:textId="77777777" w:rsidR="008C2733" w:rsidRPr="00025960" w:rsidRDefault="008C2733" w:rsidP="008C2733">
      <w:pPr>
        <w:pStyle w:val="ListParagraph"/>
        <w:spacing w:after="200" w:line="276" w:lineRule="auto"/>
        <w:jc w:val="both"/>
        <w:rPr>
          <w:szCs w:val="24"/>
          <w:lang w:val="bg-BG" w:eastAsia="bg-BG"/>
        </w:rPr>
      </w:pPr>
    </w:p>
    <w:p w14:paraId="5EFABF61" w14:textId="77777777" w:rsidR="008C2733" w:rsidRPr="00025960" w:rsidRDefault="008C2733" w:rsidP="008C2733">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lastRenderedPageBreak/>
        <w:t>ВАЖНО!</w:t>
      </w:r>
    </w:p>
    <w:p w14:paraId="548CD1EA" w14:textId="77777777" w:rsidR="008C2733" w:rsidRPr="00025960" w:rsidRDefault="008C2733" w:rsidP="008C2733">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395DEA81" w14:textId="77777777" w:rsidR="008C2733" w:rsidRPr="00025960" w:rsidRDefault="008C2733" w:rsidP="008C2733">
      <w:pPr>
        <w:widowControl w:val="0"/>
        <w:numPr>
          <w:ilvl w:val="0"/>
          <w:numId w:val="1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62FA314D" w14:textId="77777777" w:rsidR="008C2733" w:rsidRPr="00025960" w:rsidRDefault="008C2733" w:rsidP="008C2733">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33423A07" w14:textId="77777777" w:rsidR="008C2733" w:rsidRPr="00025960" w:rsidRDefault="008C2733" w:rsidP="008C2733">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0EB8FD55" w14:textId="77777777" w:rsidR="008C2733" w:rsidRPr="00025960" w:rsidRDefault="008C2733" w:rsidP="008C2733">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69DB50BC" w14:textId="77777777" w:rsidR="008C2733" w:rsidRDefault="008C2733" w:rsidP="008C2733"/>
    <w:p w14:paraId="1DB5389B" w14:textId="77777777" w:rsidR="008C2733" w:rsidRPr="00FE78AC" w:rsidRDefault="008C2733" w:rsidP="008C2733">
      <w:pPr>
        <w:spacing w:line="276" w:lineRule="auto"/>
        <w:ind w:left="48"/>
        <w:jc w:val="both"/>
        <w:rPr>
          <w:rFonts w:ascii="Times New Roman" w:eastAsia="Calibri" w:hAnsi="Times New Roman"/>
          <w:color w:val="000000"/>
          <w:szCs w:val="24"/>
          <w:lang w:val="bg-BG"/>
        </w:rPr>
      </w:pPr>
    </w:p>
    <w:p w14:paraId="49E5AAE6" w14:textId="2F970CD3" w:rsidR="003A13A9" w:rsidRPr="00FE78AC" w:rsidRDefault="003A13A9" w:rsidP="008C2733">
      <w:pPr>
        <w:spacing w:line="276" w:lineRule="auto"/>
        <w:ind w:left="48"/>
        <w:jc w:val="both"/>
        <w:rPr>
          <w:rFonts w:ascii="Times New Roman" w:eastAsia="Calibri" w:hAnsi="Times New Roman"/>
          <w:color w:val="000000"/>
          <w:szCs w:val="24"/>
          <w:lang w:val="bg-BG"/>
        </w:rPr>
      </w:pPr>
    </w:p>
    <w:sectPr w:rsidR="003A13A9" w:rsidRPr="00FE78AC"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5075" w14:textId="77777777" w:rsidR="00732050" w:rsidRDefault="00732050">
      <w:r>
        <w:separator/>
      </w:r>
    </w:p>
  </w:endnote>
  <w:endnote w:type="continuationSeparator" w:id="0">
    <w:p w14:paraId="4E4F19FB" w14:textId="77777777" w:rsidR="00732050" w:rsidRDefault="0073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74E4D855"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A17822">
      <w:rPr>
        <w:rStyle w:val="PageNumber"/>
        <w:rFonts w:ascii="Times New Roman" w:hAnsi="Times New Roman"/>
        <w:noProof/>
      </w:rPr>
      <w:t>8</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5BA" w14:textId="77777777" w:rsidR="00732050" w:rsidRDefault="00732050">
      <w:r>
        <w:separator/>
      </w:r>
    </w:p>
  </w:footnote>
  <w:footnote w:type="continuationSeparator" w:id="0">
    <w:p w14:paraId="57E2AFE8" w14:textId="77777777" w:rsidR="00732050" w:rsidRDefault="0073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11D8B"/>
    <w:multiLevelType w:val="hybridMultilevel"/>
    <w:tmpl w:val="45AEA6CE"/>
    <w:lvl w:ilvl="0" w:tplc="04020001">
      <w:start w:val="1"/>
      <w:numFmt w:val="bullet"/>
      <w:lvlText w:val=""/>
      <w:lvlJc w:val="left"/>
      <w:pPr>
        <w:ind w:left="1267" w:hanging="360"/>
      </w:pPr>
      <w:rPr>
        <w:rFonts w:ascii="Symbol" w:hAnsi="Symbol" w:hint="default"/>
      </w:rPr>
    </w:lvl>
    <w:lvl w:ilvl="1" w:tplc="04020003" w:tentative="1">
      <w:start w:val="1"/>
      <w:numFmt w:val="bullet"/>
      <w:lvlText w:val="o"/>
      <w:lvlJc w:val="left"/>
      <w:pPr>
        <w:ind w:left="1987" w:hanging="360"/>
      </w:pPr>
      <w:rPr>
        <w:rFonts w:ascii="Courier New" w:hAnsi="Courier New" w:cs="Courier New" w:hint="default"/>
      </w:rPr>
    </w:lvl>
    <w:lvl w:ilvl="2" w:tplc="04020005" w:tentative="1">
      <w:start w:val="1"/>
      <w:numFmt w:val="bullet"/>
      <w:lvlText w:val=""/>
      <w:lvlJc w:val="left"/>
      <w:pPr>
        <w:ind w:left="2707" w:hanging="360"/>
      </w:pPr>
      <w:rPr>
        <w:rFonts w:ascii="Wingdings" w:hAnsi="Wingdings" w:hint="default"/>
      </w:rPr>
    </w:lvl>
    <w:lvl w:ilvl="3" w:tplc="04020001" w:tentative="1">
      <w:start w:val="1"/>
      <w:numFmt w:val="bullet"/>
      <w:lvlText w:val=""/>
      <w:lvlJc w:val="left"/>
      <w:pPr>
        <w:ind w:left="3427" w:hanging="360"/>
      </w:pPr>
      <w:rPr>
        <w:rFonts w:ascii="Symbol" w:hAnsi="Symbol" w:hint="default"/>
      </w:rPr>
    </w:lvl>
    <w:lvl w:ilvl="4" w:tplc="04020003" w:tentative="1">
      <w:start w:val="1"/>
      <w:numFmt w:val="bullet"/>
      <w:lvlText w:val="o"/>
      <w:lvlJc w:val="left"/>
      <w:pPr>
        <w:ind w:left="4147" w:hanging="360"/>
      </w:pPr>
      <w:rPr>
        <w:rFonts w:ascii="Courier New" w:hAnsi="Courier New" w:cs="Courier New" w:hint="default"/>
      </w:rPr>
    </w:lvl>
    <w:lvl w:ilvl="5" w:tplc="04020005" w:tentative="1">
      <w:start w:val="1"/>
      <w:numFmt w:val="bullet"/>
      <w:lvlText w:val=""/>
      <w:lvlJc w:val="left"/>
      <w:pPr>
        <w:ind w:left="4867" w:hanging="360"/>
      </w:pPr>
      <w:rPr>
        <w:rFonts w:ascii="Wingdings" w:hAnsi="Wingdings" w:hint="default"/>
      </w:rPr>
    </w:lvl>
    <w:lvl w:ilvl="6" w:tplc="04020001" w:tentative="1">
      <w:start w:val="1"/>
      <w:numFmt w:val="bullet"/>
      <w:lvlText w:val=""/>
      <w:lvlJc w:val="left"/>
      <w:pPr>
        <w:ind w:left="5587" w:hanging="360"/>
      </w:pPr>
      <w:rPr>
        <w:rFonts w:ascii="Symbol" w:hAnsi="Symbol" w:hint="default"/>
      </w:rPr>
    </w:lvl>
    <w:lvl w:ilvl="7" w:tplc="04020003" w:tentative="1">
      <w:start w:val="1"/>
      <w:numFmt w:val="bullet"/>
      <w:lvlText w:val="o"/>
      <w:lvlJc w:val="left"/>
      <w:pPr>
        <w:ind w:left="6307" w:hanging="360"/>
      </w:pPr>
      <w:rPr>
        <w:rFonts w:ascii="Courier New" w:hAnsi="Courier New" w:cs="Courier New" w:hint="default"/>
      </w:rPr>
    </w:lvl>
    <w:lvl w:ilvl="8" w:tplc="04020005" w:tentative="1">
      <w:start w:val="1"/>
      <w:numFmt w:val="bullet"/>
      <w:lvlText w:val=""/>
      <w:lvlJc w:val="left"/>
      <w:pPr>
        <w:ind w:left="7027" w:hanging="360"/>
      </w:pPr>
      <w:rPr>
        <w:rFonts w:ascii="Wingdings" w:hAnsi="Wingdings" w:hint="default"/>
      </w:r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7"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8"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BED3590"/>
    <w:multiLevelType w:val="hybridMultilevel"/>
    <w:tmpl w:val="BE0C6A1A"/>
    <w:lvl w:ilvl="0" w:tplc="02C4903C">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8"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7"/>
  </w:num>
  <w:num w:numId="5">
    <w:abstractNumId w:val="1"/>
  </w:num>
  <w:num w:numId="6">
    <w:abstractNumId w:val="19"/>
  </w:num>
  <w:num w:numId="7">
    <w:abstractNumId w:val="18"/>
  </w:num>
  <w:num w:numId="8">
    <w:abstractNumId w:val="17"/>
    <w:lvlOverride w:ilvl="0">
      <w:startOverride w:val="1"/>
    </w:lvlOverride>
  </w:num>
  <w:num w:numId="9">
    <w:abstractNumId w:val="16"/>
    <w:lvlOverride w:ilvl="0">
      <w:startOverride w:val="1"/>
    </w:lvlOverride>
  </w:num>
  <w:num w:numId="10">
    <w:abstractNumId w:val="9"/>
  </w:num>
  <w:num w:numId="11">
    <w:abstractNumId w:val="5"/>
  </w:num>
  <w:num w:numId="12">
    <w:abstractNumId w:val="14"/>
  </w:num>
  <w:num w:numId="13">
    <w:abstractNumId w:val="2"/>
  </w:num>
  <w:num w:numId="14">
    <w:abstractNumId w:val="13"/>
  </w:num>
  <w:num w:numId="15">
    <w:abstractNumId w:val="4"/>
  </w:num>
  <w:num w:numId="16">
    <w:abstractNumId w:val="15"/>
  </w:num>
  <w:num w:numId="17">
    <w:abstractNumId w:val="8"/>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4136"/>
    <w:rsid w:val="00005420"/>
    <w:rsid w:val="00012EEC"/>
    <w:rsid w:val="00042230"/>
    <w:rsid w:val="000478A5"/>
    <w:rsid w:val="00062E16"/>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401A3"/>
    <w:rsid w:val="0027522B"/>
    <w:rsid w:val="002B4B9C"/>
    <w:rsid w:val="002E2C76"/>
    <w:rsid w:val="002F0B6A"/>
    <w:rsid w:val="003010CD"/>
    <w:rsid w:val="003040D3"/>
    <w:rsid w:val="00324777"/>
    <w:rsid w:val="00332A0B"/>
    <w:rsid w:val="003648E7"/>
    <w:rsid w:val="00382DC9"/>
    <w:rsid w:val="003A13A9"/>
    <w:rsid w:val="003B24D1"/>
    <w:rsid w:val="003C3808"/>
    <w:rsid w:val="004016AD"/>
    <w:rsid w:val="00414AA4"/>
    <w:rsid w:val="00462FCB"/>
    <w:rsid w:val="00474065"/>
    <w:rsid w:val="004A2F65"/>
    <w:rsid w:val="004C7B3A"/>
    <w:rsid w:val="004D3555"/>
    <w:rsid w:val="004D7A07"/>
    <w:rsid w:val="00511CDB"/>
    <w:rsid w:val="005306B3"/>
    <w:rsid w:val="00542467"/>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8626D"/>
    <w:rsid w:val="007B78B2"/>
    <w:rsid w:val="007B7BB4"/>
    <w:rsid w:val="007E2EE7"/>
    <w:rsid w:val="00826337"/>
    <w:rsid w:val="0083756D"/>
    <w:rsid w:val="008853C1"/>
    <w:rsid w:val="008C2733"/>
    <w:rsid w:val="008C5946"/>
    <w:rsid w:val="008D3D01"/>
    <w:rsid w:val="008E10AB"/>
    <w:rsid w:val="008E1D81"/>
    <w:rsid w:val="008E6687"/>
    <w:rsid w:val="00902246"/>
    <w:rsid w:val="00903EC3"/>
    <w:rsid w:val="0093180E"/>
    <w:rsid w:val="00967AF9"/>
    <w:rsid w:val="0098018A"/>
    <w:rsid w:val="00980608"/>
    <w:rsid w:val="00983FA2"/>
    <w:rsid w:val="009C05D6"/>
    <w:rsid w:val="00A17822"/>
    <w:rsid w:val="00A53CDF"/>
    <w:rsid w:val="00A63C07"/>
    <w:rsid w:val="00A67516"/>
    <w:rsid w:val="00A725FA"/>
    <w:rsid w:val="00A72861"/>
    <w:rsid w:val="00AB5A81"/>
    <w:rsid w:val="00AC4FB2"/>
    <w:rsid w:val="00B269E5"/>
    <w:rsid w:val="00B34305"/>
    <w:rsid w:val="00B369D7"/>
    <w:rsid w:val="00B62AFB"/>
    <w:rsid w:val="00B8510B"/>
    <w:rsid w:val="00B91109"/>
    <w:rsid w:val="00BA25AA"/>
    <w:rsid w:val="00BA3429"/>
    <w:rsid w:val="00BA64B6"/>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B7523"/>
    <w:rsid w:val="00ED76D0"/>
    <w:rsid w:val="00F40554"/>
    <w:rsid w:val="00F80F64"/>
    <w:rsid w:val="00FC118A"/>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4F7725AA-66EB-4CE7-AB42-D3B06D7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0B76-176A-4A6D-A5F9-5BAFF661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2020-05-21T20:07:00Z</dcterms:created>
  <dcterms:modified xsi:type="dcterms:W3CDTF">2020-05-27T10:17:00Z</dcterms:modified>
</cp:coreProperties>
</file>