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58" w:rsidRPr="001B3258" w:rsidRDefault="001B3258" w:rsidP="004D42F3">
      <w:pPr>
        <w:tabs>
          <w:tab w:val="left" w:pos="1830"/>
          <w:tab w:val="center" w:pos="4549"/>
        </w:tabs>
        <w:spacing w:line="276" w:lineRule="auto"/>
        <w:jc w:val="center"/>
        <w:rPr>
          <w:b/>
        </w:rPr>
      </w:pPr>
    </w:p>
    <w:p w:rsidR="001B3258" w:rsidRPr="001B3258" w:rsidRDefault="001B3258" w:rsidP="004D42F3">
      <w:pPr>
        <w:tabs>
          <w:tab w:val="left" w:pos="1830"/>
          <w:tab w:val="center" w:pos="4549"/>
        </w:tabs>
        <w:spacing w:line="276" w:lineRule="auto"/>
        <w:jc w:val="center"/>
        <w:rPr>
          <w:b/>
        </w:rPr>
      </w:pPr>
    </w:p>
    <w:p w:rsidR="00BB4343" w:rsidRPr="001B3258" w:rsidRDefault="00BB4343" w:rsidP="004D42F3">
      <w:pPr>
        <w:tabs>
          <w:tab w:val="left" w:pos="1830"/>
          <w:tab w:val="center" w:pos="4549"/>
        </w:tabs>
        <w:spacing w:line="276" w:lineRule="auto"/>
        <w:jc w:val="center"/>
        <w:rPr>
          <w:b/>
          <w:bCs/>
        </w:rPr>
      </w:pPr>
      <w:r w:rsidRPr="001B3258">
        <w:rPr>
          <w:b/>
        </w:rPr>
        <w:t>П Р О Т О К О Л</w:t>
      </w:r>
      <w:r w:rsidR="00AE5B0D" w:rsidRPr="001B3258">
        <w:rPr>
          <w:b/>
          <w:bCs/>
        </w:rPr>
        <w:t xml:space="preserve"> </w:t>
      </w:r>
      <w:r w:rsidR="002F681C" w:rsidRPr="001B3258">
        <w:rPr>
          <w:b/>
          <w:bCs/>
        </w:rPr>
        <w:t>№</w:t>
      </w:r>
      <w:r w:rsidRPr="001B3258">
        <w:rPr>
          <w:b/>
          <w:bCs/>
        </w:rPr>
        <w:t>1</w:t>
      </w:r>
    </w:p>
    <w:p w:rsidR="00AE5B0D" w:rsidRPr="001B3258" w:rsidRDefault="00AE5B0D" w:rsidP="004D42F3">
      <w:pPr>
        <w:tabs>
          <w:tab w:val="left" w:pos="1830"/>
          <w:tab w:val="center" w:pos="4549"/>
        </w:tabs>
        <w:spacing w:line="276" w:lineRule="auto"/>
        <w:jc w:val="center"/>
        <w:rPr>
          <w:b/>
          <w:bCs/>
        </w:rPr>
      </w:pPr>
      <w:r w:rsidRPr="001B3258">
        <w:rPr>
          <w:b/>
          <w:bCs/>
        </w:rPr>
        <w:t>на основание чл. 103, ал. 3 от ЗОП, във връзка с чл. 104, ал. 4 от ЗОП и чл. 54, ал. 1-7 от ППЗОП</w:t>
      </w:r>
    </w:p>
    <w:p w:rsidR="00BB4343" w:rsidRPr="001B3258" w:rsidRDefault="00BB4343" w:rsidP="004D42F3">
      <w:pPr>
        <w:spacing w:line="276" w:lineRule="auto"/>
        <w:jc w:val="both"/>
        <w:rPr>
          <w:bCs/>
          <w:iCs/>
        </w:rPr>
      </w:pPr>
    </w:p>
    <w:p w:rsidR="00AE5B0D" w:rsidRPr="001B3258" w:rsidRDefault="00AE5B0D" w:rsidP="001B3258">
      <w:pPr>
        <w:spacing w:line="276" w:lineRule="auto"/>
        <w:jc w:val="both"/>
        <w:rPr>
          <w:rFonts w:eastAsia="Times New Roman"/>
          <w:b/>
          <w:lang w:eastAsia="bg-BG"/>
        </w:rPr>
      </w:pPr>
      <w:r w:rsidRPr="001B3258">
        <w:rPr>
          <w:bCs/>
        </w:rPr>
        <w:t xml:space="preserve">На </w:t>
      </w:r>
      <w:r w:rsidR="005F430D">
        <w:rPr>
          <w:b/>
          <w:bCs/>
          <w:lang w:val="en-GB"/>
        </w:rPr>
        <w:t>06</w:t>
      </w:r>
      <w:r w:rsidR="00A07DDB" w:rsidRPr="001B3258">
        <w:rPr>
          <w:b/>
          <w:bCs/>
        </w:rPr>
        <w:t>.</w:t>
      </w:r>
      <w:r w:rsidR="001B3258" w:rsidRPr="001B3258">
        <w:rPr>
          <w:b/>
          <w:bCs/>
          <w:lang w:val="en-GB"/>
        </w:rPr>
        <w:t>0</w:t>
      </w:r>
      <w:r w:rsidR="005F430D">
        <w:rPr>
          <w:b/>
          <w:bCs/>
          <w:lang w:val="en-GB"/>
        </w:rPr>
        <w:t>7</w:t>
      </w:r>
      <w:r w:rsidRPr="001B3258">
        <w:rPr>
          <w:b/>
          <w:bCs/>
        </w:rPr>
        <w:t>.20</w:t>
      </w:r>
      <w:r w:rsidR="001B3258" w:rsidRPr="001B3258">
        <w:rPr>
          <w:b/>
          <w:bCs/>
          <w:lang w:val="en-GB"/>
        </w:rPr>
        <w:t>20</w:t>
      </w:r>
      <w:r w:rsidRPr="001B3258">
        <w:rPr>
          <w:b/>
          <w:bCs/>
        </w:rPr>
        <w:t>г</w:t>
      </w:r>
      <w:r w:rsidRPr="001B3258">
        <w:rPr>
          <w:bCs/>
        </w:rPr>
        <w:t xml:space="preserve">., в изпълнение на </w:t>
      </w:r>
      <w:r w:rsidR="00BB4343" w:rsidRPr="001B3258">
        <w:rPr>
          <w:bCs/>
        </w:rPr>
        <w:t>Заповед №</w:t>
      </w:r>
      <w:r w:rsidR="001B3258" w:rsidRPr="001B3258">
        <w:rPr>
          <w:bCs/>
          <w:lang w:val="en-GB"/>
        </w:rPr>
        <w:t xml:space="preserve"> </w:t>
      </w:r>
      <w:r w:rsidR="00BD4B1F">
        <w:rPr>
          <w:bCs/>
        </w:rPr>
        <w:t>З-3</w:t>
      </w:r>
      <w:r w:rsidR="005F430D">
        <w:rPr>
          <w:bCs/>
          <w:lang w:val="en-US"/>
        </w:rPr>
        <w:t>39</w:t>
      </w:r>
      <w:r w:rsidR="00BD4B1F">
        <w:rPr>
          <w:bCs/>
        </w:rPr>
        <w:t>/</w:t>
      </w:r>
      <w:r w:rsidR="005F430D">
        <w:rPr>
          <w:bCs/>
          <w:lang w:val="en-US"/>
        </w:rPr>
        <w:t>06</w:t>
      </w:r>
      <w:r w:rsidR="00BD4B1F">
        <w:rPr>
          <w:bCs/>
        </w:rPr>
        <w:t>.0</w:t>
      </w:r>
      <w:r w:rsidR="005F430D">
        <w:rPr>
          <w:bCs/>
          <w:lang w:val="en-US"/>
        </w:rPr>
        <w:t>7</w:t>
      </w:r>
      <w:r w:rsidR="00BD4B1F">
        <w:rPr>
          <w:bCs/>
        </w:rPr>
        <w:t>.2020г.</w:t>
      </w:r>
      <w:r w:rsidR="00CA5159" w:rsidRPr="001B3258">
        <w:rPr>
          <w:bCs/>
        </w:rPr>
        <w:t xml:space="preserve"> </w:t>
      </w:r>
      <w:r w:rsidR="002F681C" w:rsidRPr="001B3258">
        <w:rPr>
          <w:bCs/>
        </w:rPr>
        <w:t xml:space="preserve">на </w:t>
      </w:r>
      <w:r w:rsidR="001B3258" w:rsidRPr="001B3258">
        <w:rPr>
          <w:bCs/>
        </w:rPr>
        <w:t xml:space="preserve">Кмета на Община Гурково </w:t>
      </w:r>
      <w:r w:rsidR="00BB4343" w:rsidRPr="001B3258">
        <w:rPr>
          <w:bCs/>
        </w:rPr>
        <w:t xml:space="preserve">за провеждане на </w:t>
      </w:r>
      <w:r w:rsidRPr="001B3258">
        <w:rPr>
          <w:bCs/>
        </w:rPr>
        <w:t>процедура за обществена поръчка – публично състезание с предмет</w:t>
      </w:r>
      <w:r w:rsidR="002F681C" w:rsidRPr="001B3258">
        <w:rPr>
          <w:bCs/>
        </w:rPr>
        <w:t>:</w:t>
      </w:r>
      <w:r w:rsidRPr="001B3258">
        <w:rPr>
          <w:bCs/>
        </w:rPr>
        <w:t xml:space="preserve"> </w:t>
      </w:r>
      <w:r w:rsidR="005F430D" w:rsidRPr="005F430D">
        <w:rPr>
          <w:b/>
          <w:i/>
        </w:rPr>
        <w:t>„</w:t>
      </w:r>
      <w:bookmarkStart w:id="0" w:name="_Hlk40297514"/>
      <w:r w:rsidR="005F430D" w:rsidRPr="005F430D">
        <w:rPr>
          <w:b/>
          <w:i/>
        </w:rPr>
        <w:t>Изграждане на мост, при км.3+165 на път „SZR 2101 / III-5007 / Николаево-Брестова-Дворище-Жълтопоп“ и реконструкция на подходите към моста</w:t>
      </w:r>
      <w:bookmarkEnd w:id="0"/>
      <w:r w:rsidR="005F430D" w:rsidRPr="005F430D">
        <w:rPr>
          <w:b/>
          <w:i/>
        </w:rPr>
        <w:t>“</w:t>
      </w:r>
      <w:r w:rsidR="001B3258" w:rsidRPr="001B3258">
        <w:rPr>
          <w:b/>
          <w:i/>
        </w:rPr>
        <w:t xml:space="preserve">, </w:t>
      </w:r>
      <w:r w:rsidRPr="001B3258">
        <w:rPr>
          <w:bCs/>
        </w:rPr>
        <w:t xml:space="preserve">с уникален номер в РОП </w:t>
      </w:r>
      <w:r w:rsidR="001B3258" w:rsidRPr="001B3258">
        <w:rPr>
          <w:b/>
          <w:color w:val="000000"/>
        </w:rPr>
        <w:t>00694-2020-000</w:t>
      </w:r>
      <w:r w:rsidR="005F430D">
        <w:rPr>
          <w:b/>
          <w:color w:val="000000"/>
        </w:rPr>
        <w:t>6</w:t>
      </w:r>
      <w:r w:rsidR="001B3258" w:rsidRPr="001B3258">
        <w:rPr>
          <w:rFonts w:eastAsia="Times New Roman"/>
          <w:b/>
          <w:lang w:eastAsia="bg-BG"/>
        </w:rPr>
        <w:t xml:space="preserve"> </w:t>
      </w:r>
      <w:r w:rsidRPr="001B3258">
        <w:rPr>
          <w:b/>
          <w:bCs/>
        </w:rPr>
        <w:t xml:space="preserve">от </w:t>
      </w:r>
      <w:r w:rsidR="001B3258" w:rsidRPr="001B3258">
        <w:rPr>
          <w:b/>
          <w:bCs/>
        </w:rPr>
        <w:t>11</w:t>
      </w:r>
      <w:r w:rsidRPr="001B3258">
        <w:rPr>
          <w:b/>
          <w:bCs/>
        </w:rPr>
        <w:t>:00 часа в</w:t>
      </w:r>
      <w:r w:rsidRPr="001B3258">
        <w:rPr>
          <w:bCs/>
        </w:rPr>
        <w:t xml:space="preserve"> </w:t>
      </w:r>
      <w:r w:rsidR="001B3258" w:rsidRPr="001B3258">
        <w:rPr>
          <w:bCs/>
        </w:rPr>
        <w:t xml:space="preserve">заседателната зала в сградата на Общинска администрация – Гурково, гр. Гурково, бул. Княз Александър Батенберг № 3, </w:t>
      </w:r>
      <w:r w:rsidRPr="00AA00E7">
        <w:rPr>
          <w:bCs/>
        </w:rPr>
        <w:t>се събра</w:t>
      </w:r>
      <w:r w:rsidR="00CC372D" w:rsidRPr="00AA00E7">
        <w:rPr>
          <w:bCs/>
        </w:rPr>
        <w:t xml:space="preserve"> комисия</w:t>
      </w:r>
      <w:r w:rsidRPr="00AA00E7">
        <w:rPr>
          <w:bCs/>
        </w:rPr>
        <w:t xml:space="preserve"> в състав:</w:t>
      </w:r>
      <w:r w:rsidRPr="001B3258">
        <w:rPr>
          <w:bCs/>
        </w:rPr>
        <w:t xml:space="preserve"> </w:t>
      </w:r>
    </w:p>
    <w:p w:rsidR="00676F17" w:rsidRPr="001B3258" w:rsidRDefault="00676F17" w:rsidP="004D42F3">
      <w:pPr>
        <w:suppressAutoHyphens w:val="0"/>
        <w:spacing w:line="276" w:lineRule="auto"/>
        <w:jc w:val="both"/>
        <w:rPr>
          <w:rFonts w:eastAsia="Times New Roman"/>
          <w:color w:val="000000"/>
          <w:lang w:eastAsia="en-US"/>
        </w:rPr>
      </w:pPr>
    </w:p>
    <w:p w:rsidR="001C0070" w:rsidRPr="001B3258" w:rsidRDefault="001C0070" w:rsidP="004D42F3">
      <w:pPr>
        <w:pStyle w:val="m"/>
        <w:spacing w:before="0" w:beforeAutospacing="0" w:after="0" w:afterAutospacing="0" w:line="276" w:lineRule="auto"/>
        <w:ind w:firstLine="709"/>
        <w:jc w:val="both"/>
        <w:rPr>
          <w:lang w:val="bg-BG"/>
        </w:rPr>
      </w:pPr>
      <w:r w:rsidRPr="001B3258">
        <w:rPr>
          <w:b/>
          <w:lang w:val="bg-BG"/>
        </w:rPr>
        <w:t>Председател:</w:t>
      </w:r>
      <w:r w:rsidRPr="001B3258">
        <w:rPr>
          <w:lang w:val="bg-BG"/>
        </w:rPr>
        <w:t xml:space="preserve"> </w:t>
      </w:r>
      <w:r w:rsidR="008C791D">
        <w:rPr>
          <w:lang w:val="bg-BG"/>
        </w:rPr>
        <w:t>Тодор Драгунин – юрист;</w:t>
      </w:r>
    </w:p>
    <w:p w:rsidR="001C0070" w:rsidRPr="00BD4B1F" w:rsidRDefault="001C0070" w:rsidP="004D42F3">
      <w:pPr>
        <w:pStyle w:val="m"/>
        <w:tabs>
          <w:tab w:val="left" w:pos="1410"/>
        </w:tabs>
        <w:spacing w:before="0" w:beforeAutospacing="0" w:after="0" w:afterAutospacing="0" w:line="276" w:lineRule="auto"/>
        <w:ind w:firstLine="709"/>
        <w:rPr>
          <w:lang w:val="bg-BG"/>
        </w:rPr>
      </w:pPr>
      <w:r w:rsidRPr="001B3258">
        <w:rPr>
          <w:b/>
          <w:lang w:val="bg-BG"/>
        </w:rPr>
        <w:t>Членове:</w:t>
      </w:r>
      <w:r w:rsidRPr="001B3258">
        <w:rPr>
          <w:b/>
          <w:lang w:val="bg-BG"/>
        </w:rPr>
        <w:tab/>
      </w:r>
    </w:p>
    <w:p w:rsidR="001B3258" w:rsidRPr="00BD4B1F" w:rsidRDefault="00BD4B1F" w:rsidP="00BD4B1F">
      <w:pPr>
        <w:numPr>
          <w:ilvl w:val="0"/>
          <w:numId w:val="9"/>
        </w:numPr>
        <w:spacing w:line="276" w:lineRule="auto"/>
        <w:jc w:val="both"/>
        <w:rPr>
          <w:bCs/>
        </w:rPr>
      </w:pPr>
      <w:r w:rsidRPr="00BD4B1F">
        <w:rPr>
          <w:bCs/>
        </w:rPr>
        <w:t>Инж. Румяна Драганова – директор д-ция „ОДУТИ“;</w:t>
      </w:r>
    </w:p>
    <w:p w:rsidR="00BD4B1F" w:rsidRPr="00BD4B1F" w:rsidRDefault="00BD4B1F" w:rsidP="00BD4B1F">
      <w:pPr>
        <w:numPr>
          <w:ilvl w:val="0"/>
          <w:numId w:val="9"/>
        </w:numPr>
        <w:spacing w:line="276" w:lineRule="auto"/>
        <w:jc w:val="both"/>
        <w:rPr>
          <w:bCs/>
        </w:rPr>
      </w:pPr>
      <w:r w:rsidRPr="00BD4B1F">
        <w:rPr>
          <w:bCs/>
        </w:rPr>
        <w:t>Инж. Иван Манчев – гл. инженер на Община Гурково;</w:t>
      </w:r>
    </w:p>
    <w:p w:rsidR="00BD4B1F" w:rsidRPr="00BD4B1F" w:rsidRDefault="005F430D" w:rsidP="00BD4B1F">
      <w:pPr>
        <w:numPr>
          <w:ilvl w:val="0"/>
          <w:numId w:val="9"/>
        </w:numPr>
        <w:spacing w:line="276" w:lineRule="auto"/>
        <w:jc w:val="both"/>
        <w:rPr>
          <w:bCs/>
        </w:rPr>
      </w:pPr>
      <w:r>
        <w:rPr>
          <w:bCs/>
        </w:rPr>
        <w:t>Донка Узунова</w:t>
      </w:r>
      <w:r w:rsidR="00BD4B1F" w:rsidRPr="00BD4B1F">
        <w:rPr>
          <w:bCs/>
        </w:rPr>
        <w:t xml:space="preserve"> – старши счетоводител;</w:t>
      </w:r>
    </w:p>
    <w:p w:rsidR="00BD4B1F" w:rsidRPr="00BD4B1F" w:rsidRDefault="00BD4B1F" w:rsidP="00BD4B1F">
      <w:pPr>
        <w:numPr>
          <w:ilvl w:val="0"/>
          <w:numId w:val="9"/>
        </w:numPr>
        <w:spacing w:line="276" w:lineRule="auto"/>
        <w:jc w:val="both"/>
        <w:rPr>
          <w:bCs/>
        </w:rPr>
      </w:pPr>
      <w:r w:rsidRPr="00BD4B1F">
        <w:rPr>
          <w:bCs/>
        </w:rPr>
        <w:t>Недялко Недялков – гл. специалист „Капитално строителство“</w:t>
      </w:r>
    </w:p>
    <w:p w:rsidR="00AE5B0D" w:rsidRPr="001B3258" w:rsidRDefault="00AE5B0D" w:rsidP="004D42F3">
      <w:pPr>
        <w:spacing w:line="276" w:lineRule="auto"/>
        <w:ind w:firstLine="709"/>
        <w:jc w:val="both"/>
        <w:rPr>
          <w:bCs/>
        </w:rPr>
      </w:pPr>
      <w:r w:rsidRPr="001B3258">
        <w:rPr>
          <w:b/>
          <w:bCs/>
          <w:u w:val="single"/>
        </w:rPr>
        <w:t>Със задача</w:t>
      </w:r>
      <w:r w:rsidRPr="001B3258">
        <w:rPr>
          <w:bCs/>
        </w:rPr>
        <w:t>: да получи, отвори, разгледа, оцени и класира офертит</w:t>
      </w:r>
      <w:r w:rsidR="00676F17" w:rsidRPr="001B3258">
        <w:rPr>
          <w:bCs/>
        </w:rPr>
        <w:t>е, представени от участниците в</w:t>
      </w:r>
      <w:r w:rsidRPr="001B3258">
        <w:rPr>
          <w:bCs/>
        </w:rPr>
        <w:t xml:space="preserve"> процедура</w:t>
      </w:r>
      <w:r w:rsidR="00676F17" w:rsidRPr="001B3258">
        <w:rPr>
          <w:bCs/>
        </w:rPr>
        <w:t xml:space="preserve"> за обществена поръчка – публично състезание</w:t>
      </w:r>
      <w:r w:rsidRPr="001B3258">
        <w:rPr>
          <w:bCs/>
        </w:rPr>
        <w:t xml:space="preserve"> по реда на Закона за обществени п</w:t>
      </w:r>
      <w:r w:rsidR="00676F17" w:rsidRPr="001B3258">
        <w:rPr>
          <w:bCs/>
        </w:rPr>
        <w:t>оръчки с горецитирания предмет.</w:t>
      </w:r>
    </w:p>
    <w:p w:rsidR="00AE5B0D" w:rsidRPr="001B3258" w:rsidRDefault="00AE5B0D" w:rsidP="004D42F3">
      <w:pPr>
        <w:spacing w:line="276" w:lineRule="auto"/>
        <w:ind w:firstLine="708"/>
        <w:jc w:val="both"/>
        <w:rPr>
          <w:bCs/>
        </w:rPr>
      </w:pPr>
      <w:r w:rsidRPr="001B3258">
        <w:rPr>
          <w:bCs/>
        </w:rPr>
        <w:t xml:space="preserve">Председателят на комисията откри заседанието и запозна присъстващите със състава и правилата на работа на комисията. </w:t>
      </w:r>
    </w:p>
    <w:p w:rsidR="002909A7" w:rsidRPr="001B3258" w:rsidRDefault="00AE5B0D" w:rsidP="00AA00E7">
      <w:pPr>
        <w:spacing w:line="276" w:lineRule="auto"/>
        <w:ind w:firstLine="708"/>
        <w:jc w:val="both"/>
        <w:rPr>
          <w:bCs/>
        </w:rPr>
      </w:pPr>
      <w:r w:rsidRPr="001B3258">
        <w:rPr>
          <w:bCs/>
        </w:rPr>
        <w:t xml:space="preserve">На публичното отваряне на офертите </w:t>
      </w:r>
      <w:proofErr w:type="spellStart"/>
      <w:r w:rsidR="00A63010">
        <w:rPr>
          <w:bCs/>
          <w:lang w:val="en-US"/>
        </w:rPr>
        <w:t>н</w:t>
      </w:r>
      <w:r w:rsidR="00AA00E7">
        <w:rPr>
          <w:bCs/>
          <w:lang w:val="en-US"/>
        </w:rPr>
        <w:t>e</w:t>
      </w:r>
      <w:proofErr w:type="spellEnd"/>
      <w:r w:rsidR="00AA00E7">
        <w:rPr>
          <w:bCs/>
          <w:lang w:val="en-US"/>
        </w:rPr>
        <w:t xml:space="preserve"> </w:t>
      </w:r>
      <w:r w:rsidR="00676F17" w:rsidRPr="001B3258">
        <w:rPr>
          <w:bCs/>
        </w:rPr>
        <w:t xml:space="preserve">присъстваха </w:t>
      </w:r>
      <w:r w:rsidRPr="001B3258">
        <w:rPr>
          <w:bCs/>
        </w:rPr>
        <w:t>представител</w:t>
      </w:r>
      <w:r w:rsidR="00CC372D" w:rsidRPr="001B3258">
        <w:rPr>
          <w:bCs/>
        </w:rPr>
        <w:t xml:space="preserve">и на участниците в процедурата, </w:t>
      </w:r>
      <w:r w:rsidR="00A63010">
        <w:rPr>
          <w:bCs/>
        </w:rPr>
        <w:t>както и представители на средствата за масово осведомяване</w:t>
      </w:r>
      <w:r w:rsidR="00AA00E7">
        <w:rPr>
          <w:bCs/>
        </w:rPr>
        <w:t>.</w:t>
      </w:r>
    </w:p>
    <w:p w:rsidR="00F5417E" w:rsidRPr="001B3258" w:rsidRDefault="00F5417E" w:rsidP="004D42F3">
      <w:pPr>
        <w:spacing w:line="276" w:lineRule="auto"/>
        <w:ind w:firstLine="708"/>
        <w:jc w:val="both"/>
        <w:rPr>
          <w:bCs/>
        </w:rPr>
      </w:pPr>
      <w:r w:rsidRPr="001B3258">
        <w:rPr>
          <w:bCs/>
        </w:rPr>
        <w:t xml:space="preserve">Получените оферти бяха предадени на председателя на комисията, за което беше съставен Протокол по чл. 48, ал. 6 от ППЗОП, който беше подписан от предаващото лице и от председателя на комисията. </w:t>
      </w:r>
    </w:p>
    <w:p w:rsidR="00F5417E" w:rsidRPr="001B3258" w:rsidRDefault="00F5417E" w:rsidP="004D42F3">
      <w:pPr>
        <w:spacing w:line="276" w:lineRule="auto"/>
        <w:ind w:firstLine="708"/>
        <w:jc w:val="both"/>
        <w:rPr>
          <w:bCs/>
        </w:rPr>
      </w:pPr>
      <w:r w:rsidRPr="001B3258">
        <w:rPr>
          <w:bCs/>
        </w:rPr>
        <w:t xml:space="preserve">Комисията констатира, че в деловодството на Община </w:t>
      </w:r>
      <w:r w:rsidR="0041432F">
        <w:rPr>
          <w:bCs/>
        </w:rPr>
        <w:t>Гурково</w:t>
      </w:r>
      <w:r w:rsidRPr="001B3258">
        <w:rPr>
          <w:bCs/>
        </w:rPr>
        <w:t xml:space="preserve"> за участие в процедурата </w:t>
      </w:r>
      <w:r w:rsidR="005F430D">
        <w:rPr>
          <w:bCs/>
        </w:rPr>
        <w:t>е</w:t>
      </w:r>
      <w:r w:rsidRPr="001B3258">
        <w:rPr>
          <w:bCs/>
        </w:rPr>
        <w:t xml:space="preserve"> подаден</w:t>
      </w:r>
      <w:r w:rsidR="005F430D">
        <w:rPr>
          <w:bCs/>
        </w:rPr>
        <w:t>а</w:t>
      </w:r>
      <w:r w:rsidRPr="001B3258">
        <w:rPr>
          <w:bCs/>
        </w:rPr>
        <w:t xml:space="preserve"> </w:t>
      </w:r>
      <w:r w:rsidR="005F430D">
        <w:rPr>
          <w:bCs/>
        </w:rPr>
        <w:t>1</w:t>
      </w:r>
      <w:r w:rsidRPr="001B3258">
        <w:rPr>
          <w:bCs/>
        </w:rPr>
        <w:t xml:space="preserve"> /</w:t>
      </w:r>
      <w:r w:rsidR="005F430D">
        <w:rPr>
          <w:bCs/>
        </w:rPr>
        <w:t>една</w:t>
      </w:r>
      <w:r w:rsidRPr="001B3258">
        <w:rPr>
          <w:bCs/>
        </w:rPr>
        <w:t>/ оферт</w:t>
      </w:r>
      <w:r w:rsidR="005F430D">
        <w:rPr>
          <w:bCs/>
        </w:rPr>
        <w:t>а</w:t>
      </w:r>
      <w:r w:rsidR="00FD7CC6">
        <w:rPr>
          <w:bCs/>
        </w:rPr>
        <w:t>. При приемането на офертата</w:t>
      </w:r>
      <w:r w:rsidR="00794BC1" w:rsidRPr="001B3258">
        <w:rPr>
          <w:bCs/>
        </w:rPr>
        <w:t xml:space="preserve"> същ</w:t>
      </w:r>
      <w:r w:rsidR="00FD7CC6">
        <w:rPr>
          <w:bCs/>
        </w:rPr>
        <w:t>ата</w:t>
      </w:r>
      <w:r w:rsidR="00794BC1" w:rsidRPr="001B3258">
        <w:rPr>
          <w:bCs/>
        </w:rPr>
        <w:t xml:space="preserve"> </w:t>
      </w:r>
      <w:r w:rsidR="00FD7CC6">
        <w:rPr>
          <w:bCs/>
        </w:rPr>
        <w:t>е</w:t>
      </w:r>
      <w:r w:rsidR="00794BC1" w:rsidRPr="001B3258">
        <w:rPr>
          <w:bCs/>
        </w:rPr>
        <w:t xml:space="preserve"> регистриран</w:t>
      </w:r>
      <w:r w:rsidR="00FD7CC6">
        <w:rPr>
          <w:bCs/>
        </w:rPr>
        <w:t>а</w:t>
      </w:r>
      <w:r w:rsidR="00794BC1" w:rsidRPr="001B3258">
        <w:rPr>
          <w:bCs/>
        </w:rPr>
        <w:t xml:space="preserve"> в регистъра при деловодството на Община </w:t>
      </w:r>
      <w:r w:rsidR="001B3258">
        <w:rPr>
          <w:bCs/>
        </w:rPr>
        <w:t>Гурково</w:t>
      </w:r>
      <w:r w:rsidR="00794BC1" w:rsidRPr="001B3258">
        <w:rPr>
          <w:bCs/>
        </w:rPr>
        <w:t xml:space="preserve">, върху </w:t>
      </w:r>
      <w:r w:rsidR="00FD7CC6">
        <w:rPr>
          <w:bCs/>
        </w:rPr>
        <w:t xml:space="preserve">плика е </w:t>
      </w:r>
      <w:r w:rsidR="00794BC1" w:rsidRPr="001B3258">
        <w:rPr>
          <w:bCs/>
        </w:rPr>
        <w:t xml:space="preserve">отбелязан входящ номер, </w:t>
      </w:r>
      <w:r w:rsidR="00FD7CC6">
        <w:rPr>
          <w:bCs/>
        </w:rPr>
        <w:t>датата и часа на получаването й</w:t>
      </w:r>
      <w:r w:rsidR="00794BC1" w:rsidRPr="001B3258">
        <w:rPr>
          <w:bCs/>
        </w:rPr>
        <w:t xml:space="preserve">. </w:t>
      </w:r>
    </w:p>
    <w:p w:rsidR="00BB4343" w:rsidRPr="001B3258" w:rsidRDefault="00BB4343" w:rsidP="004D42F3">
      <w:pPr>
        <w:spacing w:line="276" w:lineRule="auto"/>
        <w:ind w:firstLine="709"/>
        <w:jc w:val="both"/>
      </w:pPr>
      <w:r w:rsidRPr="001B3258">
        <w:t>Председателят на комисията уведоми членове</w:t>
      </w:r>
      <w:r w:rsidR="00593959" w:rsidRPr="001B3258">
        <w:t>те й</w:t>
      </w:r>
      <w:r w:rsidR="00794BC1" w:rsidRPr="001B3258">
        <w:t xml:space="preserve"> и оповести</w:t>
      </w:r>
      <w:r w:rsidR="00593959" w:rsidRPr="001B3258">
        <w:t>, че в обявения срок - до 17</w:t>
      </w:r>
      <w:r w:rsidR="00794BC1" w:rsidRPr="001B3258">
        <w:t xml:space="preserve">:00 ч. на </w:t>
      </w:r>
      <w:r w:rsidR="005F430D">
        <w:t>03</w:t>
      </w:r>
      <w:r w:rsidRPr="001B3258">
        <w:t>.</w:t>
      </w:r>
      <w:r w:rsidR="001B3258">
        <w:t>0</w:t>
      </w:r>
      <w:r w:rsidR="005F430D">
        <w:t>7</w:t>
      </w:r>
      <w:r w:rsidRPr="001B3258">
        <w:t>.</w:t>
      </w:r>
      <w:r w:rsidR="001B3258">
        <w:t>2020</w:t>
      </w:r>
      <w:r w:rsidRPr="001B3258">
        <w:t xml:space="preserve"> г., са постъпили следните оферти:</w:t>
      </w:r>
    </w:p>
    <w:p w:rsidR="00BB4343" w:rsidRPr="001B3258" w:rsidRDefault="00BB4343" w:rsidP="004D42F3">
      <w:pPr>
        <w:spacing w:line="276" w:lineRule="auto"/>
        <w:ind w:firstLine="709"/>
        <w:jc w:val="both"/>
      </w:pPr>
    </w:p>
    <w:tbl>
      <w:tblPr>
        <w:tblW w:w="8956" w:type="dxa"/>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4500"/>
        <w:gridCol w:w="3524"/>
      </w:tblGrid>
      <w:tr w:rsidR="001B3258" w:rsidRPr="001B3258">
        <w:trPr>
          <w:trHeight w:val="916"/>
          <w:jc w:val="center"/>
        </w:trPr>
        <w:tc>
          <w:tcPr>
            <w:tcW w:w="932" w:type="dxa"/>
            <w:shd w:val="clear" w:color="auto" w:fill="auto"/>
          </w:tcPr>
          <w:p w:rsidR="001B3258" w:rsidRPr="001B3258" w:rsidRDefault="001B3258" w:rsidP="00A63010">
            <w:pPr>
              <w:spacing w:line="276" w:lineRule="auto"/>
              <w:jc w:val="center"/>
              <w:rPr>
                <w:b/>
              </w:rPr>
            </w:pPr>
            <w:r w:rsidRPr="001B3258">
              <w:rPr>
                <w:b/>
              </w:rPr>
              <w:t>№ по ред</w:t>
            </w:r>
          </w:p>
        </w:tc>
        <w:tc>
          <w:tcPr>
            <w:tcW w:w="4500" w:type="dxa"/>
            <w:shd w:val="clear" w:color="auto" w:fill="auto"/>
          </w:tcPr>
          <w:p w:rsidR="001B3258" w:rsidRPr="001B3258" w:rsidRDefault="001B3258" w:rsidP="004D42F3">
            <w:pPr>
              <w:spacing w:line="276" w:lineRule="auto"/>
              <w:jc w:val="center"/>
              <w:rPr>
                <w:b/>
              </w:rPr>
            </w:pPr>
            <w:r w:rsidRPr="001B3258">
              <w:rPr>
                <w:b/>
              </w:rPr>
              <w:t>Име на участника</w:t>
            </w:r>
          </w:p>
        </w:tc>
        <w:tc>
          <w:tcPr>
            <w:tcW w:w="3524" w:type="dxa"/>
            <w:shd w:val="clear" w:color="auto" w:fill="auto"/>
          </w:tcPr>
          <w:p w:rsidR="001B3258" w:rsidRPr="001B3258" w:rsidRDefault="001B3258" w:rsidP="004D42F3">
            <w:pPr>
              <w:spacing w:line="276" w:lineRule="auto"/>
              <w:jc w:val="center"/>
              <w:rPr>
                <w:b/>
              </w:rPr>
            </w:pPr>
            <w:r w:rsidRPr="001B3258">
              <w:rPr>
                <w:b/>
              </w:rPr>
              <w:t>Вх. номер, дата и час на подаване на офертата</w:t>
            </w:r>
          </w:p>
        </w:tc>
      </w:tr>
      <w:tr w:rsidR="001B3258" w:rsidRPr="001B3258">
        <w:trPr>
          <w:jc w:val="center"/>
        </w:trPr>
        <w:tc>
          <w:tcPr>
            <w:tcW w:w="932" w:type="dxa"/>
            <w:shd w:val="clear" w:color="auto" w:fill="auto"/>
          </w:tcPr>
          <w:p w:rsidR="001B3258" w:rsidRPr="001B3258" w:rsidRDefault="005F430D" w:rsidP="004D42F3">
            <w:pPr>
              <w:spacing w:line="276" w:lineRule="auto"/>
              <w:ind w:right="313" w:firstLine="180"/>
              <w:jc w:val="right"/>
              <w:rPr>
                <w:b/>
              </w:rPr>
            </w:pPr>
            <w:r>
              <w:rPr>
                <w:b/>
              </w:rPr>
              <w:t>1</w:t>
            </w:r>
          </w:p>
        </w:tc>
        <w:tc>
          <w:tcPr>
            <w:tcW w:w="4500" w:type="dxa"/>
            <w:shd w:val="clear" w:color="auto" w:fill="auto"/>
          </w:tcPr>
          <w:p w:rsidR="001B3258" w:rsidRPr="001B3258" w:rsidRDefault="00AA00E7" w:rsidP="004D42F3">
            <w:pPr>
              <w:spacing w:line="276" w:lineRule="auto"/>
              <w:jc w:val="both"/>
            </w:pPr>
            <w:r>
              <w:t xml:space="preserve">ДЗЗД </w:t>
            </w:r>
            <w:r w:rsidR="007610C9">
              <w:t>„</w:t>
            </w:r>
            <w:r>
              <w:t>ПОДПОРНА СТЕНА 2020</w:t>
            </w:r>
            <w:r w:rsidR="007610C9">
              <w:t xml:space="preserve">“ </w:t>
            </w:r>
          </w:p>
        </w:tc>
        <w:tc>
          <w:tcPr>
            <w:tcW w:w="3524" w:type="dxa"/>
            <w:shd w:val="clear" w:color="auto" w:fill="auto"/>
          </w:tcPr>
          <w:p w:rsidR="001B3258" w:rsidRPr="001B3258" w:rsidRDefault="007610C9" w:rsidP="00AA00E7">
            <w:pPr>
              <w:spacing w:line="276" w:lineRule="auto"/>
            </w:pPr>
            <w:r>
              <w:t>К-</w:t>
            </w:r>
            <w:r w:rsidR="004D6E71">
              <w:t>2134</w:t>
            </w:r>
            <w:r>
              <w:t>/</w:t>
            </w:r>
            <w:r w:rsidR="004D6E71">
              <w:t>03</w:t>
            </w:r>
            <w:r>
              <w:t>.0</w:t>
            </w:r>
            <w:r w:rsidR="004D6E71">
              <w:t>7</w:t>
            </w:r>
            <w:r>
              <w:t>.2020г. в 1</w:t>
            </w:r>
            <w:r w:rsidR="004D6E71">
              <w:t>3</w:t>
            </w:r>
            <w:r>
              <w:t>:</w:t>
            </w:r>
            <w:r w:rsidR="004D6E71">
              <w:t>56</w:t>
            </w:r>
            <w:r>
              <w:t xml:space="preserve"> часа</w:t>
            </w:r>
          </w:p>
        </w:tc>
      </w:tr>
    </w:tbl>
    <w:p w:rsidR="00BB4343" w:rsidRPr="001B3258" w:rsidRDefault="00BB4343" w:rsidP="004D42F3">
      <w:pPr>
        <w:spacing w:line="276" w:lineRule="auto"/>
        <w:ind w:firstLine="709"/>
        <w:jc w:val="both"/>
      </w:pPr>
    </w:p>
    <w:p w:rsidR="00794BC1" w:rsidRPr="001B3258" w:rsidRDefault="00744A07" w:rsidP="004D42F3">
      <w:pPr>
        <w:tabs>
          <w:tab w:val="right" w:pos="8931"/>
        </w:tabs>
        <w:spacing w:line="276" w:lineRule="auto"/>
        <w:ind w:right="-46" w:firstLine="720"/>
        <w:jc w:val="both"/>
      </w:pPr>
      <w:r w:rsidRPr="001B3258">
        <w:t xml:space="preserve">След запознаване със списъка на участниците, от които са постъпили оферти, всеки член на комисията подписа декларация, съгласно чл. 103, ал. 2 от ЗОП, във вр. с </w:t>
      </w:r>
      <w:r w:rsidRPr="001B3258">
        <w:lastRenderedPageBreak/>
        <w:t>чл. 51, ал. 13 от ППЗОП за липса на конфликт на интереси с участниците и я представиха на възложителя на</w:t>
      </w:r>
      <w:r w:rsidR="000B0431" w:rsidRPr="001B3258">
        <w:t xml:space="preserve"> основание чл. 51, ал. 8 ППЗОП.</w:t>
      </w:r>
    </w:p>
    <w:p w:rsidR="00794BC1" w:rsidRPr="001B3258" w:rsidRDefault="00794BC1" w:rsidP="004D42F3">
      <w:pPr>
        <w:tabs>
          <w:tab w:val="right" w:pos="8931"/>
        </w:tabs>
        <w:spacing w:line="276" w:lineRule="auto"/>
        <w:ind w:right="-46" w:firstLine="720"/>
        <w:jc w:val="both"/>
        <w:rPr>
          <w:b/>
          <w:shd w:val="clear" w:color="auto" w:fill="FFFFFF"/>
        </w:rPr>
      </w:pPr>
      <w:r w:rsidRPr="001B3258">
        <w:rPr>
          <w:b/>
          <w:shd w:val="clear" w:color="auto" w:fill="FFFFFF"/>
        </w:rPr>
        <w:t>Комисията констатира, че офертите на участниците са представени в указания от Възложителя срок и съобразно изискванията на чл. 47, ал. 2 от ППЗОП. Представени са в запечатана, непрозрачна опаковка с ненарушена цялост. Върху опаковката всеки участник е посочил необходимата информ</w:t>
      </w:r>
      <w:r w:rsidR="000B0431" w:rsidRPr="001B3258">
        <w:rPr>
          <w:b/>
          <w:shd w:val="clear" w:color="auto" w:fill="FFFFFF"/>
        </w:rPr>
        <w:t>ация, изискуема от Възложителя.</w:t>
      </w:r>
    </w:p>
    <w:p w:rsidR="00794BC1" w:rsidRPr="001B3258" w:rsidRDefault="00794BC1" w:rsidP="004D42F3">
      <w:pPr>
        <w:tabs>
          <w:tab w:val="right" w:pos="8931"/>
        </w:tabs>
        <w:spacing w:line="276" w:lineRule="auto"/>
        <w:ind w:right="-46" w:firstLine="720"/>
        <w:jc w:val="both"/>
        <w:rPr>
          <w:b/>
          <w:shd w:val="clear" w:color="auto" w:fill="FFFFFF"/>
        </w:rPr>
      </w:pPr>
      <w:r w:rsidRPr="001B3258">
        <w:rPr>
          <w:b/>
          <w:shd w:val="clear" w:color="auto" w:fill="FFFFFF"/>
        </w:rPr>
        <w:t xml:space="preserve">Комисията пристъпи към отварянето на офертите по реда на постъпване им и проверка на съдържанието им. При отваряне на опаковките, комисията стриктно спазваше реда, указан в разпоредбите </w:t>
      </w:r>
      <w:r w:rsidR="008F60FF" w:rsidRPr="001B3258">
        <w:rPr>
          <w:b/>
          <w:shd w:val="clear" w:color="auto" w:fill="FFFFFF"/>
        </w:rPr>
        <w:t xml:space="preserve">на чл. 54, ал. 3-5 от ППЗОП. </w:t>
      </w:r>
    </w:p>
    <w:p w:rsidR="007610C9" w:rsidRDefault="007610C9" w:rsidP="004D6E71">
      <w:pPr>
        <w:tabs>
          <w:tab w:val="right" w:pos="8931"/>
        </w:tabs>
        <w:spacing w:line="276" w:lineRule="auto"/>
        <w:ind w:right="-46"/>
        <w:jc w:val="both"/>
        <w:rPr>
          <w:rFonts w:ascii="DejaVuSans" w:eastAsia="Times New Roman" w:hAnsi="DejaVuSans" w:cs="DejaVuSans"/>
          <w:lang w:val="en-US" w:eastAsia="en-US"/>
        </w:rPr>
      </w:pPr>
    </w:p>
    <w:p w:rsidR="007B5972" w:rsidRPr="00A63010" w:rsidRDefault="004D6E71" w:rsidP="007B5972">
      <w:pPr>
        <w:shd w:val="clear" w:color="auto" w:fill="DEEAF6"/>
        <w:spacing w:line="276" w:lineRule="auto"/>
        <w:ind w:firstLine="709"/>
        <w:jc w:val="both"/>
        <w:rPr>
          <w:b/>
        </w:rPr>
      </w:pPr>
      <w:r>
        <w:rPr>
          <w:b/>
        </w:rPr>
        <w:t>1</w:t>
      </w:r>
      <w:r w:rsidR="007B5972" w:rsidRPr="00A63010">
        <w:rPr>
          <w:b/>
        </w:rPr>
        <w:t xml:space="preserve">. Участник № </w:t>
      </w:r>
      <w:r>
        <w:rPr>
          <w:b/>
        </w:rPr>
        <w:t>1</w:t>
      </w:r>
      <w:r w:rsidR="007B5972" w:rsidRPr="00A63010">
        <w:rPr>
          <w:b/>
        </w:rPr>
        <w:t xml:space="preserve"> – </w:t>
      </w:r>
      <w:r w:rsidR="00EF71FC" w:rsidRPr="00A63010">
        <w:rPr>
          <w:rFonts w:eastAsia="Times New Roman"/>
          <w:b/>
          <w:lang w:eastAsia="bg-BG"/>
        </w:rPr>
        <w:t>ДЗЗД „ПОДПОРНА СТЕНА 2020“</w:t>
      </w:r>
      <w:r w:rsidR="007B5972" w:rsidRPr="00A63010">
        <w:rPr>
          <w:b/>
          <w:bCs/>
          <w:color w:val="1C1C1C"/>
        </w:rPr>
        <w:t>,</w:t>
      </w:r>
      <w:r w:rsidR="007B5972" w:rsidRPr="00A63010">
        <w:rPr>
          <w:b/>
        </w:rPr>
        <w:t xml:space="preserve"> гр. </w:t>
      </w:r>
      <w:r w:rsidR="00EF71FC" w:rsidRPr="00A63010">
        <w:rPr>
          <w:rFonts w:eastAsia="Times New Roman"/>
          <w:b/>
          <w:lang w:eastAsia="bg-BG"/>
        </w:rPr>
        <w:t>Стара Загора</w:t>
      </w:r>
      <w:r w:rsidR="007B5972" w:rsidRPr="00A63010">
        <w:rPr>
          <w:b/>
        </w:rPr>
        <w:t xml:space="preserve"> </w:t>
      </w:r>
      <w:r w:rsidR="00EF71FC" w:rsidRPr="00A63010">
        <w:rPr>
          <w:b/>
        </w:rPr>
        <w:t>с</w:t>
      </w:r>
      <w:r w:rsidR="00EF71FC" w:rsidRPr="00255B2E">
        <w:rPr>
          <w:b/>
        </w:rPr>
        <w:t xml:space="preserve"> партньори в обединението „ЕЛМИ“ ООД, ЕИК </w:t>
      </w:r>
      <w:r w:rsidR="00EF71FC" w:rsidRPr="00DA729A">
        <w:rPr>
          <w:b/>
          <w:color w:val="000000"/>
          <w:shd w:val="clear" w:color="auto" w:fill="DEEAF6"/>
        </w:rPr>
        <w:t>123085466</w:t>
      </w:r>
      <w:r w:rsidR="00EF71FC" w:rsidRPr="00DA729A">
        <w:rPr>
          <w:b/>
          <w:shd w:val="clear" w:color="auto" w:fill="DEEAF6"/>
        </w:rPr>
        <w:t xml:space="preserve">, </w:t>
      </w:r>
      <w:r w:rsidR="00EF71FC" w:rsidRPr="00DA729A">
        <w:rPr>
          <w:b/>
          <w:color w:val="000000"/>
          <w:shd w:val="clear" w:color="auto" w:fill="DEEAF6"/>
        </w:rPr>
        <w:t>гр. Стара Загора 6000</w:t>
      </w:r>
      <w:r w:rsidR="00EF71FC" w:rsidRPr="00DA729A">
        <w:rPr>
          <w:b/>
          <w:color w:val="000000"/>
          <w:shd w:val="clear" w:color="auto" w:fill="DEEAF6"/>
        </w:rPr>
        <w:br/>
        <w:t>ул. Хаджи Димитър Асенов No 136</w:t>
      </w:r>
      <w:r w:rsidR="00EF71FC" w:rsidRPr="00255B2E">
        <w:rPr>
          <w:b/>
        </w:rPr>
        <w:t xml:space="preserve">, представлявано от Управителите Антон Димов Тончев и Бойка Йовчева Тончева – заедно и поотделно, и </w:t>
      </w:r>
      <w:r w:rsidR="00EF71FC" w:rsidRPr="00A63010">
        <w:rPr>
          <w:b/>
        </w:rPr>
        <w:t>„</w:t>
      </w:r>
      <w:r w:rsidR="00EF71FC" w:rsidRPr="00A63010">
        <w:rPr>
          <w:rFonts w:eastAsia="Times New Roman"/>
          <w:b/>
          <w:lang w:eastAsia="bg-BG"/>
        </w:rPr>
        <w:t>ИВТ ДИВЕЛЪПМЪНТ ЕООД</w:t>
      </w:r>
      <w:r w:rsidR="00EF71FC" w:rsidRPr="00A63010">
        <w:rPr>
          <w:b/>
        </w:rPr>
        <w:t xml:space="preserve">" ЕООД, с ЕИК: </w:t>
      </w:r>
      <w:r w:rsidR="00154105" w:rsidRPr="00A63010">
        <w:rPr>
          <w:rFonts w:eastAsia="Times New Roman"/>
          <w:b/>
          <w:lang w:eastAsia="bg-BG"/>
        </w:rPr>
        <w:t>200431401</w:t>
      </w:r>
      <w:r w:rsidR="00EF71FC" w:rsidRPr="00A63010">
        <w:rPr>
          <w:b/>
        </w:rPr>
        <w:t>, със седалище и адрес на управление:</w:t>
      </w:r>
      <w:r w:rsidR="00EF71FC" w:rsidRPr="00A63010">
        <w:rPr>
          <w:b/>
          <w:shd w:val="clear" w:color="auto" w:fill="DEEAF6"/>
        </w:rPr>
        <w:t xml:space="preserve"> </w:t>
      </w:r>
      <w:r w:rsidR="00EF71FC" w:rsidRPr="00A63010">
        <w:rPr>
          <w:b/>
        </w:rPr>
        <w:t>гр. София 1</w:t>
      </w:r>
      <w:r w:rsidR="00154105" w:rsidRPr="00A63010">
        <w:rPr>
          <w:b/>
        </w:rPr>
        <w:t>582</w:t>
      </w:r>
      <w:r w:rsidR="00EF71FC" w:rsidRPr="00A63010">
        <w:rPr>
          <w:b/>
        </w:rPr>
        <w:t xml:space="preserve">, </w:t>
      </w:r>
      <w:r w:rsidR="00154105" w:rsidRPr="00A63010">
        <w:rPr>
          <w:rFonts w:eastAsia="Times New Roman"/>
          <w:b/>
          <w:lang w:eastAsia="bg-BG"/>
        </w:rPr>
        <w:t>ж.к.Дружба, бл.255, вх.В, ет.6, ап.72</w:t>
      </w:r>
      <w:r w:rsidR="00EF71FC" w:rsidRPr="00A63010">
        <w:rPr>
          <w:b/>
          <w:shd w:val="clear" w:color="auto" w:fill="DEEAF6"/>
        </w:rPr>
        <w:t xml:space="preserve">, </w:t>
      </w:r>
      <w:r w:rsidR="00EF71FC" w:rsidRPr="00A63010">
        <w:rPr>
          <w:b/>
        </w:rPr>
        <w:t xml:space="preserve">представлявано от Управителя – </w:t>
      </w:r>
      <w:r w:rsidR="00154105" w:rsidRPr="00A63010">
        <w:rPr>
          <w:b/>
        </w:rPr>
        <w:t>Иван Владимиров Танкишев</w:t>
      </w:r>
    </w:p>
    <w:p w:rsidR="007B5972" w:rsidRPr="001B3258" w:rsidRDefault="007B5972" w:rsidP="007B5972">
      <w:pPr>
        <w:pStyle w:val="a9"/>
        <w:tabs>
          <w:tab w:val="right" w:pos="8931"/>
        </w:tabs>
        <w:spacing w:line="276" w:lineRule="auto"/>
        <w:ind w:right="-46" w:firstLine="709"/>
        <w:jc w:val="both"/>
        <w:rPr>
          <w:rFonts w:ascii="Times New Roman" w:hAnsi="Times New Roman"/>
          <w:sz w:val="24"/>
          <w:szCs w:val="24"/>
          <w:lang w:val="bg-BG"/>
        </w:rPr>
      </w:pPr>
    </w:p>
    <w:p w:rsidR="007B5972" w:rsidRPr="002273D6" w:rsidRDefault="007B5972" w:rsidP="007B5972">
      <w:pPr>
        <w:pStyle w:val="a9"/>
        <w:tabs>
          <w:tab w:val="right" w:pos="8931"/>
        </w:tabs>
        <w:spacing w:line="276" w:lineRule="auto"/>
        <w:ind w:right="-46" w:firstLine="709"/>
        <w:jc w:val="both"/>
        <w:rPr>
          <w:rFonts w:ascii="Times New Roman" w:hAnsi="Times New Roman"/>
          <w:bCs/>
          <w:sz w:val="24"/>
          <w:szCs w:val="24"/>
          <w:lang w:val="bg-BG"/>
        </w:rPr>
      </w:pPr>
      <w:r w:rsidRPr="002273D6">
        <w:rPr>
          <w:rFonts w:ascii="Times New Roman" w:hAnsi="Times New Roman"/>
          <w:sz w:val="24"/>
          <w:szCs w:val="24"/>
          <w:lang w:val="bg-BG"/>
        </w:rPr>
        <w:t>Комисията отвори запечатаната непрозрачна опаковка на участника и оповести нейното съдържание и констатира наличието на отделен запечатан непрозрачен плик с надпис „Предлагани ценови параметри“</w:t>
      </w:r>
      <w:r w:rsidRPr="002273D6">
        <w:rPr>
          <w:rFonts w:ascii="Times New Roman" w:hAnsi="Times New Roman"/>
          <w:bCs/>
          <w:sz w:val="24"/>
          <w:szCs w:val="24"/>
          <w:lang w:val="bg-BG"/>
        </w:rPr>
        <w:t>.</w:t>
      </w:r>
    </w:p>
    <w:p w:rsidR="007B5972" w:rsidRPr="002273D6" w:rsidRDefault="007B5972" w:rsidP="007B5972">
      <w:pPr>
        <w:tabs>
          <w:tab w:val="right" w:pos="8931"/>
        </w:tabs>
        <w:spacing w:line="276" w:lineRule="auto"/>
        <w:ind w:right="-46" w:firstLine="720"/>
        <w:jc w:val="both"/>
        <w:rPr>
          <w:b/>
        </w:rPr>
      </w:pPr>
      <w:r w:rsidRPr="002273D6">
        <w:t xml:space="preserve">Комисията оповести, съдържащите се в опаковката документи по чл. 39, ал. 2 и чл. 39, ал. 3, т. 1 от ППЗОП, опис и други документи, представени от участника. </w:t>
      </w:r>
    </w:p>
    <w:p w:rsidR="007B5972" w:rsidRDefault="007B5972" w:rsidP="007B5972">
      <w:pPr>
        <w:tabs>
          <w:tab w:val="right" w:pos="8931"/>
        </w:tabs>
        <w:spacing w:line="276" w:lineRule="auto"/>
        <w:ind w:right="-46" w:firstLine="720"/>
        <w:jc w:val="both"/>
      </w:pPr>
      <w:r w:rsidRPr="002273D6">
        <w:t>При спазване на разпоредбата на чл. 54, ал. 4 от ППЗОП трима от членовете на комисията подписаха плика с надпис „Предлагани ценови параметри“ и техническото предложение на участника.</w:t>
      </w:r>
    </w:p>
    <w:p w:rsidR="007610C9" w:rsidRDefault="007610C9" w:rsidP="007B5972">
      <w:pPr>
        <w:tabs>
          <w:tab w:val="right" w:pos="8931"/>
        </w:tabs>
        <w:spacing w:line="276" w:lineRule="auto"/>
        <w:ind w:right="-46" w:firstLine="720"/>
        <w:jc w:val="both"/>
      </w:pPr>
    </w:p>
    <w:p w:rsidR="00867FC1" w:rsidRPr="001B3258" w:rsidRDefault="00867FC1" w:rsidP="004D42F3">
      <w:pPr>
        <w:tabs>
          <w:tab w:val="right" w:pos="9026"/>
        </w:tabs>
        <w:spacing w:line="276" w:lineRule="auto"/>
        <w:ind w:right="95" w:firstLine="720"/>
        <w:jc w:val="both"/>
        <w:rPr>
          <w:b/>
        </w:rPr>
      </w:pPr>
      <w:r w:rsidRPr="001B3258">
        <w:rPr>
          <w:b/>
        </w:rPr>
        <w:t xml:space="preserve">След извършване на горните действия Председателят обяви публичната част от заседанието за приключена и комисията продължи работата си при условията на закрито заседание, като взе решение да приключи работата си за деня. </w:t>
      </w:r>
    </w:p>
    <w:p w:rsidR="00FD7CC6" w:rsidRDefault="00867FC1" w:rsidP="004D42F3">
      <w:pPr>
        <w:tabs>
          <w:tab w:val="right" w:pos="9026"/>
        </w:tabs>
        <w:spacing w:line="276" w:lineRule="auto"/>
        <w:ind w:right="95" w:firstLine="720"/>
        <w:jc w:val="both"/>
      </w:pPr>
      <w:r w:rsidRPr="001B3258">
        <w:t>Комисията в съответствие с чл. 54, ал. 7 от ППЗОП пристъпи към разглеждане на документите по чл. 39, ал. 2 от ППЗОП за съответствие с изискванията към личното състояние и критериите за п</w:t>
      </w:r>
      <w:r w:rsidR="00FD7CC6">
        <w:t>одбор, поставени от Възложителя.</w:t>
      </w:r>
    </w:p>
    <w:p w:rsidR="00867FC1" w:rsidRPr="001B3258" w:rsidRDefault="00FD7CC6" w:rsidP="004D42F3">
      <w:pPr>
        <w:tabs>
          <w:tab w:val="right" w:pos="9026"/>
        </w:tabs>
        <w:spacing w:line="276" w:lineRule="auto"/>
        <w:ind w:right="95" w:firstLine="720"/>
        <w:jc w:val="both"/>
      </w:pPr>
      <w:r w:rsidRPr="001B3258">
        <w:t xml:space="preserve"> </w:t>
      </w:r>
    </w:p>
    <w:p w:rsidR="00867FC1" w:rsidRPr="001B3258" w:rsidRDefault="00867FC1" w:rsidP="004D42F3">
      <w:pPr>
        <w:tabs>
          <w:tab w:val="right" w:pos="9026"/>
        </w:tabs>
        <w:spacing w:line="276" w:lineRule="auto"/>
        <w:ind w:right="95" w:firstLine="720"/>
        <w:jc w:val="center"/>
        <w:rPr>
          <w:b/>
          <w:lang w:eastAsia="bg-BG"/>
        </w:rPr>
      </w:pPr>
      <w:r w:rsidRPr="001B3258">
        <w:rPr>
          <w:b/>
          <w:lang w:eastAsia="bg-BG"/>
        </w:rPr>
        <w:t>ПРОВЕРКА НА ДОКУМЕНТИТЕ ПО ЧЛ. 39, АЛ. 2 ОТ ППЗОП ЗА СЪОТВЕТСТВИЕ С ИЗИСКВАНИЯТА КЪМ ЛИЧНОТО СЪСТОЯНИЕ И КРИТЕРИИТЕ ЗА П</w:t>
      </w:r>
      <w:r w:rsidR="003C725D" w:rsidRPr="001B3258">
        <w:rPr>
          <w:b/>
          <w:lang w:eastAsia="bg-BG"/>
        </w:rPr>
        <w:t>ОДБОР, ПОСТАВЕНИ ОТ ВЪЗЛОЖИТЕЛЯ</w:t>
      </w:r>
    </w:p>
    <w:p w:rsidR="00EE5ABE" w:rsidRPr="001B3258" w:rsidRDefault="00EE5ABE" w:rsidP="004D42F3">
      <w:pPr>
        <w:tabs>
          <w:tab w:val="right" w:pos="9026"/>
        </w:tabs>
        <w:spacing w:line="276" w:lineRule="auto"/>
        <w:ind w:right="95" w:firstLine="720"/>
        <w:jc w:val="both"/>
      </w:pPr>
    </w:p>
    <w:p w:rsidR="00867FC1" w:rsidRPr="001B3258" w:rsidRDefault="00867FC1" w:rsidP="004D42F3">
      <w:pPr>
        <w:tabs>
          <w:tab w:val="right" w:pos="9026"/>
        </w:tabs>
        <w:spacing w:line="276" w:lineRule="auto"/>
        <w:ind w:right="95" w:firstLine="720"/>
        <w:jc w:val="both"/>
        <w:rPr>
          <w:b/>
        </w:rPr>
      </w:pPr>
      <w:r w:rsidRPr="001B3258">
        <w:t>Офертата на всеки участник следва да съдържа документите и информацията, изисквани от Възложителя, които се отнасят до личното състояние и критериите за подбор поставени от Възложителя. В настоящия протокол се описва/т изчерпателно липсващия/те документ/и и/или констатираните несъответствия, непълноти и/или нередовности, включително фактически грешки в офертите на участниците.</w:t>
      </w:r>
    </w:p>
    <w:p w:rsidR="00867FC1" w:rsidRDefault="00FD7CC6" w:rsidP="00FD7CC6">
      <w:pPr>
        <w:tabs>
          <w:tab w:val="right" w:pos="9026"/>
        </w:tabs>
        <w:spacing w:line="276" w:lineRule="auto"/>
        <w:ind w:right="95" w:firstLine="720"/>
        <w:jc w:val="both"/>
      </w:pPr>
      <w:r>
        <w:lastRenderedPageBreak/>
        <w:t xml:space="preserve">Резултатите от извършената проверка за редовността на представените документи са както следва: </w:t>
      </w:r>
    </w:p>
    <w:p w:rsidR="00FD7CC6" w:rsidRPr="001B3258" w:rsidRDefault="00FD7CC6" w:rsidP="00FD7CC6">
      <w:pPr>
        <w:tabs>
          <w:tab w:val="right" w:pos="9026"/>
        </w:tabs>
        <w:spacing w:line="276" w:lineRule="auto"/>
        <w:ind w:right="95" w:firstLine="720"/>
        <w:jc w:val="both"/>
        <w:rPr>
          <w:b/>
        </w:rPr>
      </w:pPr>
    </w:p>
    <w:p w:rsidR="00867FC1" w:rsidRPr="001B3258" w:rsidRDefault="00867FC1" w:rsidP="004D42F3">
      <w:pPr>
        <w:tabs>
          <w:tab w:val="right" w:pos="9026"/>
        </w:tabs>
        <w:spacing w:line="276" w:lineRule="auto"/>
        <w:ind w:right="95" w:firstLine="720"/>
        <w:jc w:val="center"/>
        <w:rPr>
          <w:b/>
          <w:u w:val="single"/>
        </w:rPr>
      </w:pPr>
      <w:r w:rsidRPr="001B3258">
        <w:rPr>
          <w:b/>
          <w:u w:val="single"/>
        </w:rPr>
        <w:t>КОНСТАТАЦИИ ОТ ИЗВЪРШЕНАТА ПРОВЕРКА:</w:t>
      </w:r>
    </w:p>
    <w:p w:rsidR="00AC1212" w:rsidRPr="001B3258" w:rsidRDefault="00AC1212" w:rsidP="004D6E71">
      <w:pPr>
        <w:tabs>
          <w:tab w:val="right" w:pos="9026"/>
        </w:tabs>
        <w:spacing w:line="276" w:lineRule="auto"/>
        <w:ind w:right="-46"/>
        <w:jc w:val="both"/>
      </w:pPr>
    </w:p>
    <w:p w:rsidR="006D1ACF" w:rsidRPr="00A63010" w:rsidRDefault="004D6E71" w:rsidP="006D1ACF">
      <w:pPr>
        <w:shd w:val="clear" w:color="auto" w:fill="DEEAF6"/>
        <w:spacing w:line="276" w:lineRule="auto"/>
        <w:ind w:firstLine="709"/>
        <w:jc w:val="both"/>
        <w:rPr>
          <w:b/>
        </w:rPr>
      </w:pPr>
      <w:r>
        <w:rPr>
          <w:b/>
        </w:rPr>
        <w:t>1</w:t>
      </w:r>
      <w:r w:rsidR="006D1ACF" w:rsidRPr="00A63010">
        <w:rPr>
          <w:b/>
        </w:rPr>
        <w:t xml:space="preserve">. Участник № </w:t>
      </w:r>
      <w:r>
        <w:rPr>
          <w:b/>
        </w:rPr>
        <w:t>1</w:t>
      </w:r>
      <w:r w:rsidR="006D1ACF" w:rsidRPr="00A63010">
        <w:rPr>
          <w:b/>
        </w:rPr>
        <w:t xml:space="preserve"> – </w:t>
      </w:r>
      <w:r w:rsidR="008356C4" w:rsidRPr="00A63010">
        <w:rPr>
          <w:rFonts w:eastAsia="Times New Roman"/>
          <w:b/>
          <w:lang w:eastAsia="bg-BG"/>
        </w:rPr>
        <w:t>ДЗЗД „ПОДПОРНА СТЕНА 2020“</w:t>
      </w:r>
      <w:r w:rsidR="008356C4" w:rsidRPr="00A63010">
        <w:rPr>
          <w:b/>
          <w:bCs/>
          <w:color w:val="1C1C1C"/>
        </w:rPr>
        <w:t>,</w:t>
      </w:r>
      <w:r w:rsidR="008356C4" w:rsidRPr="00A63010">
        <w:rPr>
          <w:b/>
        </w:rPr>
        <w:t xml:space="preserve"> гр. </w:t>
      </w:r>
      <w:r w:rsidR="008356C4" w:rsidRPr="00A63010">
        <w:rPr>
          <w:rFonts w:eastAsia="Times New Roman"/>
          <w:b/>
          <w:lang w:eastAsia="bg-BG"/>
        </w:rPr>
        <w:t>Стара Загора</w:t>
      </w:r>
      <w:r w:rsidR="008356C4" w:rsidRPr="00A63010">
        <w:rPr>
          <w:b/>
        </w:rPr>
        <w:t xml:space="preserve"> с партньори в обединението „ЕЛМИ“ ООД, ЕИК </w:t>
      </w:r>
      <w:r w:rsidR="008356C4" w:rsidRPr="00A63010">
        <w:rPr>
          <w:b/>
          <w:color w:val="000000"/>
          <w:shd w:val="clear" w:color="auto" w:fill="DEEAF6"/>
        </w:rPr>
        <w:t>123085466</w:t>
      </w:r>
      <w:r w:rsidR="008356C4" w:rsidRPr="00A63010">
        <w:rPr>
          <w:b/>
          <w:shd w:val="clear" w:color="auto" w:fill="DEEAF6"/>
        </w:rPr>
        <w:t xml:space="preserve">, </w:t>
      </w:r>
      <w:r w:rsidR="008356C4" w:rsidRPr="00A63010">
        <w:rPr>
          <w:b/>
          <w:color w:val="000000"/>
          <w:shd w:val="clear" w:color="auto" w:fill="DEEAF6"/>
        </w:rPr>
        <w:t>гр. Стара Загора 6000</w:t>
      </w:r>
      <w:r w:rsidR="008356C4" w:rsidRPr="00A63010">
        <w:rPr>
          <w:b/>
          <w:color w:val="000000"/>
          <w:shd w:val="clear" w:color="auto" w:fill="DEEAF6"/>
        </w:rPr>
        <w:br/>
        <w:t>ул. Хаджи Димитър Асенов No 136</w:t>
      </w:r>
      <w:r w:rsidR="008356C4" w:rsidRPr="00A63010">
        <w:rPr>
          <w:b/>
        </w:rPr>
        <w:t>, представлявано от Управителите Антон Димов Тончев и Бойка Йовчева Тончева – заедно и поотделно, и „</w:t>
      </w:r>
      <w:r w:rsidR="008356C4" w:rsidRPr="00A63010">
        <w:rPr>
          <w:rFonts w:eastAsia="Times New Roman"/>
          <w:b/>
          <w:lang w:eastAsia="bg-BG"/>
        </w:rPr>
        <w:t>ИВТ ДИВЕЛЪПМЪНТ ЕООД</w:t>
      </w:r>
      <w:r w:rsidR="008356C4" w:rsidRPr="00A63010">
        <w:rPr>
          <w:b/>
        </w:rPr>
        <w:t xml:space="preserve">" ЕООД, с ЕИК: </w:t>
      </w:r>
      <w:r w:rsidR="008356C4" w:rsidRPr="00A63010">
        <w:rPr>
          <w:rFonts w:eastAsia="Times New Roman"/>
          <w:b/>
          <w:lang w:eastAsia="bg-BG"/>
        </w:rPr>
        <w:t>200431401</w:t>
      </w:r>
      <w:r w:rsidR="008356C4" w:rsidRPr="00A63010">
        <w:rPr>
          <w:b/>
        </w:rPr>
        <w:t>, със седалище и адрес на управление:</w:t>
      </w:r>
      <w:r w:rsidR="008356C4" w:rsidRPr="00A63010">
        <w:rPr>
          <w:b/>
          <w:shd w:val="clear" w:color="auto" w:fill="DEEAF6"/>
        </w:rPr>
        <w:t xml:space="preserve"> </w:t>
      </w:r>
      <w:r w:rsidR="008356C4" w:rsidRPr="00A63010">
        <w:rPr>
          <w:b/>
        </w:rPr>
        <w:t xml:space="preserve">гр. София 1582, </w:t>
      </w:r>
      <w:r w:rsidR="008356C4" w:rsidRPr="00A63010">
        <w:rPr>
          <w:rFonts w:eastAsia="Times New Roman"/>
          <w:b/>
          <w:lang w:eastAsia="bg-BG"/>
        </w:rPr>
        <w:t>ж.к.Дружба, бл.255, вх.В, ет.6, ап.72</w:t>
      </w:r>
      <w:r w:rsidR="008356C4" w:rsidRPr="00A63010">
        <w:rPr>
          <w:b/>
          <w:shd w:val="clear" w:color="auto" w:fill="DEEAF6"/>
        </w:rPr>
        <w:t xml:space="preserve">, </w:t>
      </w:r>
      <w:r w:rsidR="008356C4" w:rsidRPr="00A63010">
        <w:rPr>
          <w:b/>
        </w:rPr>
        <w:t>представлявано от Управителя – Иван Владимиров Танкишев</w:t>
      </w:r>
    </w:p>
    <w:p w:rsidR="006D1ACF" w:rsidRPr="001B3258" w:rsidRDefault="006D1ACF" w:rsidP="006D1ACF">
      <w:pPr>
        <w:pStyle w:val="a9"/>
        <w:tabs>
          <w:tab w:val="right" w:pos="8931"/>
        </w:tabs>
        <w:spacing w:line="276" w:lineRule="auto"/>
        <w:ind w:right="-46" w:firstLine="709"/>
        <w:jc w:val="both"/>
        <w:rPr>
          <w:rFonts w:ascii="Times New Roman" w:hAnsi="Times New Roman"/>
          <w:sz w:val="24"/>
          <w:szCs w:val="24"/>
          <w:lang w:val="bg-BG"/>
        </w:rPr>
      </w:pPr>
    </w:p>
    <w:p w:rsidR="008E3E52" w:rsidRDefault="008E3E52" w:rsidP="008E3E52">
      <w:pPr>
        <w:tabs>
          <w:tab w:val="right" w:pos="9026"/>
        </w:tabs>
        <w:spacing w:line="276" w:lineRule="auto"/>
        <w:ind w:right="95" w:firstLine="709"/>
        <w:jc w:val="both"/>
        <w:rPr>
          <w:b/>
          <w:u w:val="single"/>
        </w:rPr>
      </w:pPr>
      <w:r w:rsidRPr="001B3258">
        <w:rPr>
          <w:b/>
          <w:u w:val="single"/>
        </w:rPr>
        <w:t>Участникът е представил</w:t>
      </w:r>
      <w:r>
        <w:rPr>
          <w:b/>
          <w:u w:val="single"/>
        </w:rPr>
        <w:t xml:space="preserve"> следните документи: </w:t>
      </w:r>
    </w:p>
    <w:p w:rsidR="008E3E52" w:rsidRDefault="008E3E52" w:rsidP="008E3E52">
      <w:pPr>
        <w:tabs>
          <w:tab w:val="right" w:pos="9026"/>
        </w:tabs>
        <w:spacing w:line="276" w:lineRule="auto"/>
        <w:ind w:right="95" w:firstLine="709"/>
        <w:jc w:val="both"/>
        <w:rPr>
          <w:b/>
          <w:u w:val="single"/>
        </w:rPr>
      </w:pPr>
      <w:r>
        <w:rPr>
          <w:b/>
          <w:u w:val="single"/>
        </w:rPr>
        <w:t>1/ Заявление за участие;</w:t>
      </w:r>
    </w:p>
    <w:p w:rsidR="008E3E52" w:rsidRDefault="008E3E52" w:rsidP="008E3E52">
      <w:pPr>
        <w:tabs>
          <w:tab w:val="right" w:pos="9026"/>
        </w:tabs>
        <w:spacing w:line="276" w:lineRule="auto"/>
        <w:ind w:right="95" w:firstLine="709"/>
        <w:jc w:val="both"/>
        <w:rPr>
          <w:b/>
          <w:u w:val="single"/>
        </w:rPr>
      </w:pPr>
      <w:r>
        <w:rPr>
          <w:b/>
          <w:u w:val="single"/>
        </w:rPr>
        <w:t>2/</w:t>
      </w:r>
      <w:r w:rsidRPr="001B3258">
        <w:rPr>
          <w:b/>
          <w:u w:val="single"/>
        </w:rPr>
        <w:t xml:space="preserve"> Опис на приложените към офертата</w:t>
      </w:r>
      <w:r>
        <w:rPr>
          <w:b/>
          <w:u w:val="single"/>
        </w:rPr>
        <w:t xml:space="preserve"> документи;</w:t>
      </w:r>
    </w:p>
    <w:p w:rsidR="008E3E52" w:rsidRPr="00D73EB4" w:rsidRDefault="008E3E52" w:rsidP="008E3E52">
      <w:pPr>
        <w:tabs>
          <w:tab w:val="right" w:pos="9026"/>
        </w:tabs>
        <w:spacing w:line="276" w:lineRule="auto"/>
        <w:ind w:right="95" w:firstLine="709"/>
        <w:jc w:val="both"/>
        <w:rPr>
          <w:b/>
          <w:u w:val="single"/>
        </w:rPr>
      </w:pPr>
      <w:r>
        <w:rPr>
          <w:b/>
          <w:u w:val="single"/>
        </w:rPr>
        <w:t xml:space="preserve">3/ </w:t>
      </w:r>
      <w:r w:rsidRPr="001B3258">
        <w:rPr>
          <w:b/>
          <w:u w:val="single"/>
        </w:rPr>
        <w:t>е-Единен европейски документ за обществ</w:t>
      </w:r>
      <w:r w:rsidRPr="00D73EB4">
        <w:rPr>
          <w:b/>
          <w:u w:val="single"/>
        </w:rPr>
        <w:t>ени поръчки</w:t>
      </w:r>
      <w:r w:rsidR="00A63010">
        <w:rPr>
          <w:b/>
          <w:u w:val="single"/>
        </w:rPr>
        <w:t xml:space="preserve"> – 3 броя</w:t>
      </w:r>
      <w:r w:rsidRPr="00D73EB4">
        <w:rPr>
          <w:b/>
          <w:u w:val="single"/>
        </w:rPr>
        <w:t>;</w:t>
      </w:r>
    </w:p>
    <w:p w:rsidR="008E3E52" w:rsidRDefault="008E3E52" w:rsidP="008E3E52">
      <w:pPr>
        <w:tabs>
          <w:tab w:val="right" w:pos="9026"/>
        </w:tabs>
        <w:spacing w:line="276" w:lineRule="auto"/>
        <w:ind w:right="95" w:firstLine="709"/>
        <w:jc w:val="both"/>
        <w:rPr>
          <w:b/>
          <w:u w:val="single"/>
        </w:rPr>
      </w:pPr>
      <w:r w:rsidRPr="00D73EB4">
        <w:rPr>
          <w:b/>
          <w:u w:val="single"/>
        </w:rPr>
        <w:t>4/ Декларация за задължените лица по чл. 54, ал. 2 и 3 от ЗОП;</w:t>
      </w:r>
    </w:p>
    <w:p w:rsidR="00A63010" w:rsidRDefault="00A63010" w:rsidP="00A63010">
      <w:pPr>
        <w:tabs>
          <w:tab w:val="right" w:pos="9026"/>
        </w:tabs>
        <w:spacing w:line="276" w:lineRule="auto"/>
        <w:ind w:right="95" w:firstLine="709"/>
        <w:jc w:val="both"/>
        <w:rPr>
          <w:b/>
          <w:u w:val="single"/>
        </w:rPr>
      </w:pPr>
      <w:r>
        <w:rPr>
          <w:b/>
          <w:u w:val="single"/>
        </w:rPr>
        <w:t>5/ Техническо предложение, ведно с приложения;</w:t>
      </w:r>
    </w:p>
    <w:p w:rsidR="00A63010" w:rsidRPr="00D73EB4" w:rsidRDefault="00A63010" w:rsidP="00A63010">
      <w:pPr>
        <w:tabs>
          <w:tab w:val="right" w:pos="9026"/>
        </w:tabs>
        <w:spacing w:line="276" w:lineRule="auto"/>
        <w:ind w:right="95" w:firstLine="709"/>
        <w:jc w:val="both"/>
        <w:rPr>
          <w:b/>
          <w:u w:val="single"/>
        </w:rPr>
      </w:pPr>
      <w:r>
        <w:rPr>
          <w:b/>
          <w:u w:val="single"/>
        </w:rPr>
        <w:t>6/ Плик с надпис „Предлагани ценови параметри“.</w:t>
      </w:r>
    </w:p>
    <w:p w:rsidR="004E197D" w:rsidRPr="00255B2E" w:rsidRDefault="004E197D" w:rsidP="004E197D">
      <w:pPr>
        <w:pStyle w:val="af4"/>
        <w:shd w:val="clear" w:color="auto" w:fill="FFFFFF"/>
        <w:spacing w:before="0" w:beforeAutospacing="0" w:after="0" w:afterAutospacing="0" w:line="276" w:lineRule="auto"/>
        <w:ind w:right="-46" w:firstLine="720"/>
        <w:jc w:val="both"/>
        <w:rPr>
          <w:color w:val="000000"/>
          <w:lang w:val="bg-BG"/>
        </w:rPr>
      </w:pPr>
      <w:r w:rsidRPr="00255B2E">
        <w:rPr>
          <w:color w:val="000000"/>
          <w:lang w:val="bg-BG"/>
        </w:rPr>
        <w:t>Комисията установи, че участникът е представил цялата изискуема от закона и възложителя информация, свързана с личното състояние и критериите за подбор, както и същата съответства напълно на нормативните изисквания и изисквания на възложителя.</w:t>
      </w:r>
    </w:p>
    <w:p w:rsidR="004E197D" w:rsidRPr="00255B2E" w:rsidRDefault="004E197D" w:rsidP="004E197D">
      <w:pPr>
        <w:pStyle w:val="af4"/>
        <w:shd w:val="clear" w:color="auto" w:fill="FFFFFF"/>
        <w:spacing w:before="0" w:beforeAutospacing="0" w:after="0" w:afterAutospacing="0" w:line="276" w:lineRule="auto"/>
        <w:ind w:right="-46" w:firstLine="720"/>
        <w:jc w:val="both"/>
        <w:rPr>
          <w:color w:val="000000"/>
          <w:lang w:val="bg-BG"/>
        </w:rPr>
      </w:pPr>
      <w:r w:rsidRPr="00255B2E">
        <w:rPr>
          <w:color w:val="000000"/>
          <w:lang w:val="bg-BG"/>
        </w:rPr>
        <w:t>Участникът отговаря на заложените от Възложителя в настоящата процедура минимални изисквания за годност, финансово и икономическо състояние и за технически и професионални възможност.</w:t>
      </w:r>
    </w:p>
    <w:p w:rsidR="004E197D" w:rsidRPr="00255B2E" w:rsidRDefault="004E197D" w:rsidP="004E197D">
      <w:pPr>
        <w:pStyle w:val="af4"/>
        <w:shd w:val="clear" w:color="auto" w:fill="FFFFFF"/>
        <w:spacing w:before="0" w:beforeAutospacing="0" w:after="0" w:afterAutospacing="0" w:line="276" w:lineRule="auto"/>
        <w:ind w:right="-46" w:firstLine="720"/>
        <w:jc w:val="both"/>
        <w:rPr>
          <w:color w:val="000000"/>
          <w:lang w:val="bg-BG"/>
        </w:rPr>
      </w:pPr>
      <w:r w:rsidRPr="00255B2E">
        <w:rPr>
          <w:b/>
          <w:bCs/>
          <w:color w:val="000000"/>
          <w:lang w:val="bg-BG"/>
        </w:rPr>
        <w:t>С оглед изложеното, комисията единодушно приема, че документите на участника съответстват напълно на изискванията към личното състояние и критериите за подбор, поставени от възложителя.</w:t>
      </w:r>
    </w:p>
    <w:p w:rsidR="008A4FEF" w:rsidRPr="00722E54" w:rsidRDefault="004E197D" w:rsidP="004E197D">
      <w:pPr>
        <w:suppressAutoHyphens w:val="0"/>
        <w:autoSpaceDE w:val="0"/>
        <w:autoSpaceDN w:val="0"/>
        <w:adjustRightInd w:val="0"/>
        <w:spacing w:line="276" w:lineRule="auto"/>
        <w:ind w:firstLine="708"/>
        <w:jc w:val="both"/>
        <w:rPr>
          <w:b/>
          <w:bCs/>
          <w:u w:val="single"/>
          <w:lang w:eastAsia="en-US"/>
        </w:rPr>
      </w:pPr>
      <w:r w:rsidRPr="00255B2E">
        <w:rPr>
          <w:b/>
          <w:bCs/>
          <w:color w:val="000000"/>
        </w:rPr>
        <w:t>Комисията допуска участника до следващия етап от процедурата – разглеждане на техническите предложения.</w:t>
      </w:r>
    </w:p>
    <w:p w:rsidR="00A10B19" w:rsidRDefault="00A10B19" w:rsidP="004D42F3">
      <w:pPr>
        <w:tabs>
          <w:tab w:val="right" w:pos="9026"/>
        </w:tabs>
        <w:spacing w:line="276" w:lineRule="auto"/>
        <w:ind w:right="-46" w:firstLine="709"/>
      </w:pPr>
    </w:p>
    <w:p w:rsidR="006F1BB8" w:rsidRPr="001B3258" w:rsidRDefault="006F1BB8" w:rsidP="004D42F3">
      <w:pPr>
        <w:tabs>
          <w:tab w:val="right" w:pos="9026"/>
        </w:tabs>
        <w:spacing w:line="276" w:lineRule="auto"/>
        <w:ind w:right="-46" w:firstLine="709"/>
        <w:rPr>
          <w:b/>
        </w:rPr>
      </w:pPr>
      <w:r w:rsidRPr="001B3258">
        <w:t>Въз основа на горното, комисията взе следните</w:t>
      </w:r>
    </w:p>
    <w:p w:rsidR="007172D6" w:rsidRPr="001B3258" w:rsidRDefault="007172D6" w:rsidP="004D42F3">
      <w:pPr>
        <w:tabs>
          <w:tab w:val="right" w:pos="9026"/>
        </w:tabs>
        <w:spacing w:line="276" w:lineRule="auto"/>
        <w:ind w:right="-46" w:firstLine="720"/>
        <w:jc w:val="center"/>
        <w:rPr>
          <w:b/>
        </w:rPr>
      </w:pPr>
    </w:p>
    <w:p w:rsidR="006F1BB8" w:rsidRPr="001B3258" w:rsidRDefault="003C725D" w:rsidP="004D42F3">
      <w:pPr>
        <w:tabs>
          <w:tab w:val="right" w:pos="9026"/>
        </w:tabs>
        <w:spacing w:line="276" w:lineRule="auto"/>
        <w:ind w:right="-46" w:firstLine="720"/>
        <w:jc w:val="center"/>
        <w:rPr>
          <w:b/>
        </w:rPr>
      </w:pPr>
      <w:r w:rsidRPr="001B3258">
        <w:rPr>
          <w:b/>
        </w:rPr>
        <w:t>РЕШЕНИЯ:</w:t>
      </w:r>
    </w:p>
    <w:p w:rsidR="00C920C3" w:rsidRPr="001B3258" w:rsidRDefault="00C920C3" w:rsidP="004D42F3">
      <w:pPr>
        <w:tabs>
          <w:tab w:val="right" w:pos="9026"/>
        </w:tabs>
        <w:spacing w:line="276" w:lineRule="auto"/>
        <w:ind w:right="-46" w:firstLine="720"/>
        <w:jc w:val="both"/>
      </w:pPr>
    </w:p>
    <w:p w:rsidR="003B1512" w:rsidRDefault="003B1512" w:rsidP="003B1512">
      <w:pPr>
        <w:tabs>
          <w:tab w:val="right" w:pos="9026"/>
        </w:tabs>
        <w:spacing w:line="276" w:lineRule="auto"/>
        <w:ind w:right="-46" w:firstLine="720"/>
        <w:jc w:val="both"/>
      </w:pPr>
      <w:r w:rsidRPr="002273D6">
        <w:t xml:space="preserve">На основание чл. 54, ал. 8 от ППЗОП да се </w:t>
      </w:r>
      <w:r>
        <w:t>уведоми</w:t>
      </w:r>
      <w:r w:rsidRPr="002273D6">
        <w:t xml:space="preserve"> участни</w:t>
      </w:r>
      <w:r>
        <w:t xml:space="preserve">ка ДЗЗД „ПОДПОРНА СТЕНА 2020“ </w:t>
      </w:r>
      <w:r w:rsidRPr="002273D6">
        <w:t xml:space="preserve">за направените констатации </w:t>
      </w:r>
      <w:r>
        <w:t xml:space="preserve">в настоящия протокол. Настоящият протокол да се качи и на „Профила на купувача“ на Възложителя. </w:t>
      </w:r>
    </w:p>
    <w:p w:rsidR="003B1512" w:rsidRPr="002273D6" w:rsidRDefault="003B1512" w:rsidP="003B1512">
      <w:pPr>
        <w:tabs>
          <w:tab w:val="right" w:pos="9026"/>
        </w:tabs>
        <w:spacing w:line="276" w:lineRule="auto"/>
        <w:ind w:right="-46" w:firstLine="720"/>
        <w:jc w:val="both"/>
      </w:pPr>
      <w:r>
        <w:t xml:space="preserve">Предвид липсата на констатации относно липса на документи, непълноти или </w:t>
      </w:r>
      <w:r w:rsidRPr="002273D6">
        <w:t xml:space="preserve">несъответствие на информацията, включително и нередовност или фактическа грешка, или несъответствие с изискванията към личното състояние или критериите за подбор, или с други изисквания поставени от Възложителя в документацията за участие и </w:t>
      </w:r>
      <w:r w:rsidRPr="002273D6">
        <w:lastRenderedPageBreak/>
        <w:t>обявлението за обществена поръчка</w:t>
      </w:r>
      <w:r>
        <w:t xml:space="preserve"> спрямо единствения участник в процедурата ДЗЗД „ПОДПОРНА СТЕНА 2020“</w:t>
      </w:r>
      <w:r w:rsidRPr="002273D6">
        <w:t xml:space="preserve">, </w:t>
      </w:r>
      <w:r>
        <w:t xml:space="preserve">разпоредбата на чл. 54, ал. 9 от ППЗОП е неприложима. </w:t>
      </w:r>
    </w:p>
    <w:p w:rsidR="003B1512" w:rsidRPr="002273D6" w:rsidRDefault="003B1512" w:rsidP="003B1512">
      <w:pPr>
        <w:tabs>
          <w:tab w:val="right" w:pos="9026"/>
        </w:tabs>
        <w:spacing w:line="276" w:lineRule="auto"/>
        <w:ind w:right="-46" w:firstLine="720"/>
        <w:jc w:val="both"/>
      </w:pPr>
    </w:p>
    <w:p w:rsidR="003B1512" w:rsidRDefault="003B1512" w:rsidP="003B1512">
      <w:pPr>
        <w:tabs>
          <w:tab w:val="right" w:pos="9026"/>
        </w:tabs>
        <w:spacing w:line="276" w:lineRule="auto"/>
        <w:ind w:right="-46" w:firstLine="720"/>
        <w:jc w:val="both"/>
      </w:pPr>
      <w:r w:rsidRPr="002273D6">
        <w:t xml:space="preserve">Комисията възлага на Председателя на комисията да организира подготвянето и изпращането на </w:t>
      </w:r>
      <w:r>
        <w:t>придружително писмо</w:t>
      </w:r>
      <w:r w:rsidRPr="002273D6">
        <w:t xml:space="preserve"> до участни</w:t>
      </w:r>
      <w:r>
        <w:t>ка ДЗЗД „ПОДПОРНА СТЕНА 2020“</w:t>
      </w:r>
      <w:r w:rsidRPr="002273D6">
        <w:t xml:space="preserve">, ведно с копие от протокола. Изпращането на протокола да се осъществи на посочените от </w:t>
      </w:r>
      <w:r>
        <w:t>участника адрес</w:t>
      </w:r>
      <w:r w:rsidRPr="002273D6">
        <w:t xml:space="preserve"> за кореспонденция по поща, имейл и/или по факс. </w:t>
      </w:r>
    </w:p>
    <w:p w:rsidR="003B1512" w:rsidRPr="002273D6" w:rsidRDefault="003B1512" w:rsidP="003B1512">
      <w:pPr>
        <w:tabs>
          <w:tab w:val="right" w:pos="9026"/>
        </w:tabs>
        <w:spacing w:line="276" w:lineRule="auto"/>
        <w:ind w:right="-46" w:firstLine="720"/>
        <w:jc w:val="both"/>
      </w:pPr>
      <w:r>
        <w:t xml:space="preserve">На същата дата </w:t>
      </w:r>
      <w:r>
        <w:rPr>
          <w:lang w:val="en-US"/>
        </w:rPr>
        <w:t>0</w:t>
      </w:r>
      <w:r w:rsidR="0065596D">
        <w:t>9</w:t>
      </w:r>
      <w:r>
        <w:t>.</w:t>
      </w:r>
      <w:r>
        <w:rPr>
          <w:lang w:val="en-US"/>
        </w:rPr>
        <w:t>07</w:t>
      </w:r>
      <w:r>
        <w:t>.20</w:t>
      </w:r>
      <w:r>
        <w:rPr>
          <w:lang w:val="en-US"/>
        </w:rPr>
        <w:t>20</w:t>
      </w:r>
      <w:r w:rsidR="000617BC">
        <w:t>г., в 11</w:t>
      </w:r>
      <w:r>
        <w:t xml:space="preserve">:00 часа, Комисията ще продължи работата си с разглеждането и проверка на техническото предложение на участника ДЗЗД „ПОДПОРНА СТЕНА 2020“, както и за съответствие на офертата с предварително обявените условия поставени от възложителя. Действията на комисията във връзка с разглеждането и проверка на техническото предложение на участника и съответствието на офертата с предварително обявените условия ще бъдат обективирани в следващ Протокол № 2 от работата на комисията. </w:t>
      </w:r>
    </w:p>
    <w:p w:rsidR="003B1512" w:rsidRDefault="003B1512" w:rsidP="003B1512">
      <w:pPr>
        <w:tabs>
          <w:tab w:val="right" w:pos="9026"/>
        </w:tabs>
        <w:spacing w:line="276" w:lineRule="auto"/>
        <w:ind w:right="-46" w:firstLine="720"/>
        <w:jc w:val="both"/>
      </w:pPr>
    </w:p>
    <w:p w:rsidR="006F1BB8" w:rsidRPr="001B3258" w:rsidRDefault="003B1512" w:rsidP="003B1512">
      <w:pPr>
        <w:tabs>
          <w:tab w:val="right" w:pos="9026"/>
        </w:tabs>
        <w:spacing w:line="276" w:lineRule="auto"/>
        <w:ind w:right="-46" w:firstLine="720"/>
        <w:jc w:val="both"/>
        <w:rPr>
          <w:b/>
        </w:rPr>
      </w:pPr>
      <w:r w:rsidRPr="00BD6413">
        <w:rPr>
          <w:b/>
        </w:rPr>
        <w:t xml:space="preserve">Протоколът се приключи на </w:t>
      </w:r>
      <w:r w:rsidR="000617BC">
        <w:rPr>
          <w:b/>
          <w:lang w:val="en-US"/>
        </w:rPr>
        <w:t>09</w:t>
      </w:r>
      <w:r w:rsidRPr="00BD6413">
        <w:rPr>
          <w:b/>
        </w:rPr>
        <w:t>.</w:t>
      </w:r>
      <w:r>
        <w:rPr>
          <w:b/>
          <w:lang w:val="en-US"/>
        </w:rPr>
        <w:t>07</w:t>
      </w:r>
      <w:r w:rsidRPr="00BD6413">
        <w:rPr>
          <w:b/>
        </w:rPr>
        <w:t>.20</w:t>
      </w:r>
      <w:r>
        <w:rPr>
          <w:b/>
          <w:lang w:val="en-US"/>
        </w:rPr>
        <w:t>20</w:t>
      </w:r>
      <w:r w:rsidR="0065596D">
        <w:rPr>
          <w:b/>
        </w:rPr>
        <w:t xml:space="preserve"> г., в 1</w:t>
      </w:r>
      <w:r w:rsidR="000617BC">
        <w:rPr>
          <w:b/>
        </w:rPr>
        <w:t>0</w:t>
      </w:r>
      <w:r w:rsidRPr="00BD6413">
        <w:rPr>
          <w:b/>
        </w:rPr>
        <w:t>:30 часа. Протоколът се подписа от председателя на комисията и от нейните членове, както следва:</w:t>
      </w:r>
      <w:r w:rsidR="006F1BB8" w:rsidRPr="001B3258">
        <w:rPr>
          <w:b/>
        </w:rPr>
        <w:t xml:space="preserve"> </w:t>
      </w:r>
    </w:p>
    <w:p w:rsidR="006F1BB8" w:rsidRPr="001B3258" w:rsidRDefault="006F1BB8" w:rsidP="004D42F3">
      <w:pPr>
        <w:spacing w:line="276" w:lineRule="auto"/>
        <w:jc w:val="both"/>
      </w:pPr>
    </w:p>
    <w:p w:rsidR="00BB4343" w:rsidRPr="001B3258" w:rsidRDefault="005076B2" w:rsidP="004D42F3">
      <w:pPr>
        <w:tabs>
          <w:tab w:val="left" w:pos="1080"/>
          <w:tab w:val="right" w:pos="9026"/>
        </w:tabs>
        <w:spacing w:before="60" w:line="276" w:lineRule="auto"/>
        <w:ind w:firstLine="720"/>
        <w:rPr>
          <w:b/>
          <w:iCs/>
        </w:rPr>
      </w:pPr>
      <w:r w:rsidRPr="001B3258">
        <w:rPr>
          <w:b/>
          <w:iCs/>
        </w:rPr>
        <w:tab/>
        <w:t xml:space="preserve">                                                 КОМИСИЯ:</w:t>
      </w:r>
    </w:p>
    <w:tbl>
      <w:tblPr>
        <w:tblW w:w="0" w:type="auto"/>
        <w:tblLook w:val="04A0"/>
      </w:tblPr>
      <w:tblGrid>
        <w:gridCol w:w="4514"/>
        <w:gridCol w:w="4512"/>
      </w:tblGrid>
      <w:tr w:rsidR="00744A07" w:rsidRPr="001B3258">
        <w:tc>
          <w:tcPr>
            <w:tcW w:w="9026" w:type="dxa"/>
            <w:gridSpan w:val="2"/>
            <w:shd w:val="clear" w:color="auto" w:fill="auto"/>
          </w:tcPr>
          <w:p w:rsidR="00744A07" w:rsidRPr="001B3258" w:rsidRDefault="00744A07" w:rsidP="004D42F3">
            <w:pPr>
              <w:tabs>
                <w:tab w:val="right" w:pos="9026"/>
              </w:tabs>
              <w:spacing w:line="276" w:lineRule="auto"/>
              <w:ind w:firstLine="720"/>
              <w:jc w:val="center"/>
              <w:rPr>
                <w:b/>
                <w:bCs/>
              </w:rPr>
            </w:pPr>
            <w:r w:rsidRPr="001B3258">
              <w:rPr>
                <w:b/>
                <w:bCs/>
              </w:rPr>
              <w:t>Председател:</w:t>
            </w:r>
          </w:p>
          <w:p w:rsidR="00744A07" w:rsidRPr="001B3258" w:rsidRDefault="00744A07" w:rsidP="004D42F3">
            <w:pPr>
              <w:tabs>
                <w:tab w:val="right" w:pos="9026"/>
              </w:tabs>
              <w:spacing w:line="276" w:lineRule="auto"/>
              <w:ind w:right="-378"/>
              <w:jc w:val="both"/>
              <w:rPr>
                <w:b/>
                <w:bCs/>
              </w:rPr>
            </w:pPr>
          </w:p>
        </w:tc>
      </w:tr>
      <w:tr w:rsidR="00744A07" w:rsidRPr="001B3258">
        <w:tc>
          <w:tcPr>
            <w:tcW w:w="9026" w:type="dxa"/>
            <w:gridSpan w:val="2"/>
            <w:shd w:val="clear" w:color="auto" w:fill="auto"/>
          </w:tcPr>
          <w:p w:rsidR="00062A36" w:rsidRPr="001B3258" w:rsidRDefault="00A10B19" w:rsidP="00A63010">
            <w:pPr>
              <w:tabs>
                <w:tab w:val="right" w:pos="9026"/>
              </w:tabs>
              <w:spacing w:line="276" w:lineRule="auto"/>
              <w:ind w:right="-378"/>
              <w:jc w:val="center"/>
              <w:rPr>
                <w:b/>
                <w:bCs/>
              </w:rPr>
            </w:pPr>
            <w:r>
              <w:rPr>
                <w:b/>
              </w:rPr>
              <w:t>Тодор Драгунин</w:t>
            </w:r>
          </w:p>
        </w:tc>
      </w:tr>
      <w:tr w:rsidR="00744A07" w:rsidRPr="001B3258">
        <w:tc>
          <w:tcPr>
            <w:tcW w:w="9026" w:type="dxa"/>
            <w:gridSpan w:val="2"/>
            <w:shd w:val="clear" w:color="auto" w:fill="auto"/>
          </w:tcPr>
          <w:p w:rsidR="00744A07" w:rsidRPr="001F1D92" w:rsidRDefault="001F1D92" w:rsidP="004D42F3">
            <w:pPr>
              <w:widowControl w:val="0"/>
              <w:tabs>
                <w:tab w:val="right" w:pos="9026"/>
              </w:tabs>
              <w:autoSpaceDE w:val="0"/>
              <w:spacing w:line="276" w:lineRule="auto"/>
              <w:ind w:firstLine="720"/>
              <w:jc w:val="center"/>
              <w:rPr>
                <w:rFonts w:eastAsia="Batang"/>
                <w:b/>
                <w:i/>
              </w:rPr>
            </w:pPr>
            <w:r w:rsidRPr="001F1D92">
              <w:rPr>
                <w:rFonts w:eastAsia="Batang"/>
                <w:b/>
                <w:i/>
              </w:rPr>
              <w:t>(п) ЗЗЛД</w:t>
            </w:r>
          </w:p>
          <w:p w:rsidR="00744A07" w:rsidRPr="001B3258" w:rsidRDefault="00744A07" w:rsidP="004D42F3">
            <w:pPr>
              <w:widowControl w:val="0"/>
              <w:tabs>
                <w:tab w:val="right" w:pos="9026"/>
              </w:tabs>
              <w:autoSpaceDE w:val="0"/>
              <w:spacing w:line="276" w:lineRule="auto"/>
              <w:ind w:firstLine="720"/>
              <w:jc w:val="center"/>
              <w:rPr>
                <w:rFonts w:eastAsia="Batang"/>
                <w:b/>
              </w:rPr>
            </w:pPr>
          </w:p>
          <w:p w:rsidR="00744A07" w:rsidRPr="00A63010" w:rsidRDefault="00744A07" w:rsidP="00A63010">
            <w:pPr>
              <w:widowControl w:val="0"/>
              <w:tabs>
                <w:tab w:val="right" w:pos="9026"/>
              </w:tabs>
              <w:autoSpaceDE w:val="0"/>
              <w:spacing w:line="276" w:lineRule="auto"/>
              <w:ind w:firstLine="720"/>
              <w:jc w:val="center"/>
              <w:rPr>
                <w:rFonts w:eastAsia="Batang"/>
                <w:b/>
              </w:rPr>
            </w:pPr>
            <w:r w:rsidRPr="001B3258">
              <w:rPr>
                <w:rFonts w:eastAsia="Batang"/>
                <w:b/>
              </w:rPr>
              <w:t>Члено</w:t>
            </w:r>
            <w:r w:rsidR="00A63010">
              <w:rPr>
                <w:rFonts w:eastAsia="Batang"/>
                <w:b/>
              </w:rPr>
              <w:t>ве:</w:t>
            </w:r>
          </w:p>
        </w:tc>
      </w:tr>
      <w:tr w:rsidR="00744A07" w:rsidRPr="001B3258">
        <w:tc>
          <w:tcPr>
            <w:tcW w:w="4514" w:type="dxa"/>
            <w:shd w:val="clear" w:color="auto" w:fill="auto"/>
          </w:tcPr>
          <w:p w:rsidR="00744A07" w:rsidRPr="001B3258" w:rsidRDefault="00A10B19" w:rsidP="00A10B19">
            <w:pPr>
              <w:tabs>
                <w:tab w:val="left" w:pos="312"/>
                <w:tab w:val="center" w:pos="2338"/>
                <w:tab w:val="right" w:pos="9026"/>
              </w:tabs>
              <w:spacing w:line="276" w:lineRule="auto"/>
              <w:ind w:right="-378"/>
              <w:rPr>
                <w:rFonts w:eastAsia="Batang"/>
                <w:b/>
              </w:rPr>
            </w:pPr>
            <w:r>
              <w:rPr>
                <w:b/>
              </w:rPr>
              <w:tab/>
            </w:r>
            <w:r>
              <w:rPr>
                <w:b/>
              </w:rPr>
              <w:tab/>
            </w:r>
            <w:r w:rsidR="00CB1D36" w:rsidRPr="001B3258">
              <w:rPr>
                <w:b/>
              </w:rPr>
              <w:t xml:space="preserve">Инж. </w:t>
            </w:r>
            <w:r>
              <w:rPr>
                <w:b/>
              </w:rPr>
              <w:t>Румяна Драганова</w:t>
            </w:r>
          </w:p>
        </w:tc>
        <w:tc>
          <w:tcPr>
            <w:tcW w:w="4512" w:type="dxa"/>
            <w:shd w:val="clear" w:color="auto" w:fill="auto"/>
          </w:tcPr>
          <w:p w:rsidR="00744A07" w:rsidRPr="001B3258" w:rsidRDefault="00A10B19" w:rsidP="004D42F3">
            <w:pPr>
              <w:tabs>
                <w:tab w:val="right" w:pos="9026"/>
              </w:tabs>
              <w:spacing w:line="276" w:lineRule="auto"/>
              <w:ind w:right="-378"/>
              <w:jc w:val="center"/>
              <w:rPr>
                <w:b/>
                <w:bCs/>
              </w:rPr>
            </w:pPr>
            <w:r>
              <w:rPr>
                <w:b/>
                <w:bCs/>
              </w:rPr>
              <w:t>Инж. Иван Манчев</w:t>
            </w:r>
          </w:p>
          <w:p w:rsidR="00062A36" w:rsidRPr="001B3258" w:rsidRDefault="00062A36" w:rsidP="004D42F3">
            <w:pPr>
              <w:tabs>
                <w:tab w:val="right" w:pos="9026"/>
              </w:tabs>
              <w:spacing w:line="276" w:lineRule="auto"/>
              <w:ind w:right="-378"/>
              <w:jc w:val="center"/>
              <w:rPr>
                <w:b/>
                <w:bCs/>
              </w:rPr>
            </w:pPr>
          </w:p>
        </w:tc>
      </w:tr>
      <w:tr w:rsidR="00744A07" w:rsidRPr="001B3258">
        <w:tc>
          <w:tcPr>
            <w:tcW w:w="4514" w:type="dxa"/>
            <w:shd w:val="clear" w:color="auto" w:fill="auto"/>
          </w:tcPr>
          <w:p w:rsidR="001F1D92" w:rsidRPr="001F1D92" w:rsidRDefault="001F1D92" w:rsidP="001F1D92">
            <w:pPr>
              <w:widowControl w:val="0"/>
              <w:tabs>
                <w:tab w:val="right" w:pos="9026"/>
              </w:tabs>
              <w:autoSpaceDE w:val="0"/>
              <w:spacing w:line="276" w:lineRule="auto"/>
              <w:ind w:firstLine="720"/>
              <w:jc w:val="center"/>
              <w:rPr>
                <w:rFonts w:eastAsia="Batang"/>
                <w:b/>
                <w:i/>
              </w:rPr>
            </w:pPr>
            <w:r w:rsidRPr="001F1D92">
              <w:rPr>
                <w:rFonts w:eastAsia="Batang"/>
                <w:b/>
                <w:i/>
              </w:rPr>
              <w:t>(п) ЗЗЛД</w:t>
            </w:r>
          </w:p>
          <w:p w:rsidR="00744A07" w:rsidRPr="001B3258" w:rsidRDefault="00744A07" w:rsidP="004D42F3">
            <w:pPr>
              <w:tabs>
                <w:tab w:val="right" w:pos="9026"/>
              </w:tabs>
              <w:spacing w:line="276" w:lineRule="auto"/>
              <w:ind w:right="-378"/>
              <w:jc w:val="center"/>
              <w:rPr>
                <w:b/>
                <w:bCs/>
              </w:rPr>
            </w:pPr>
          </w:p>
        </w:tc>
        <w:tc>
          <w:tcPr>
            <w:tcW w:w="4512" w:type="dxa"/>
            <w:shd w:val="clear" w:color="auto" w:fill="auto"/>
          </w:tcPr>
          <w:p w:rsidR="001F1D92" w:rsidRPr="001F1D92" w:rsidRDefault="001F1D92" w:rsidP="001F1D92">
            <w:pPr>
              <w:widowControl w:val="0"/>
              <w:tabs>
                <w:tab w:val="right" w:pos="9026"/>
              </w:tabs>
              <w:autoSpaceDE w:val="0"/>
              <w:spacing w:line="276" w:lineRule="auto"/>
              <w:ind w:firstLine="720"/>
              <w:jc w:val="center"/>
              <w:rPr>
                <w:rFonts w:eastAsia="Batang"/>
                <w:b/>
                <w:i/>
              </w:rPr>
            </w:pPr>
            <w:r w:rsidRPr="001F1D92">
              <w:rPr>
                <w:rFonts w:eastAsia="Batang"/>
                <w:b/>
                <w:i/>
              </w:rPr>
              <w:t>(п) ЗЗЛД</w:t>
            </w:r>
          </w:p>
          <w:p w:rsidR="00744A07" w:rsidRPr="001B3258" w:rsidRDefault="00744A07" w:rsidP="004D42F3">
            <w:pPr>
              <w:tabs>
                <w:tab w:val="right" w:pos="9026"/>
              </w:tabs>
              <w:spacing w:line="276" w:lineRule="auto"/>
              <w:ind w:right="-378" w:hanging="40"/>
              <w:jc w:val="center"/>
              <w:rPr>
                <w:b/>
                <w:bCs/>
              </w:rPr>
            </w:pPr>
          </w:p>
        </w:tc>
      </w:tr>
      <w:tr w:rsidR="00A10B19" w:rsidRPr="001B3258">
        <w:tc>
          <w:tcPr>
            <w:tcW w:w="4514" w:type="dxa"/>
            <w:shd w:val="clear" w:color="auto" w:fill="auto"/>
          </w:tcPr>
          <w:p w:rsidR="00A10B19" w:rsidRPr="003B1512" w:rsidRDefault="00A10B19" w:rsidP="00A10B19">
            <w:pPr>
              <w:tabs>
                <w:tab w:val="left" w:pos="312"/>
                <w:tab w:val="center" w:pos="2338"/>
                <w:tab w:val="right" w:pos="9026"/>
              </w:tabs>
              <w:spacing w:line="276" w:lineRule="auto"/>
              <w:ind w:right="-378"/>
              <w:rPr>
                <w:rFonts w:eastAsia="Batang"/>
                <w:b/>
                <w:lang w:val="en-US"/>
              </w:rPr>
            </w:pPr>
            <w:r>
              <w:rPr>
                <w:b/>
              </w:rPr>
              <w:tab/>
            </w:r>
            <w:r>
              <w:rPr>
                <w:b/>
              </w:rPr>
              <w:tab/>
            </w:r>
            <w:r w:rsidR="004D6E71">
              <w:rPr>
                <w:b/>
              </w:rPr>
              <w:t>Донка Узунова</w:t>
            </w:r>
          </w:p>
        </w:tc>
        <w:tc>
          <w:tcPr>
            <w:tcW w:w="4512" w:type="dxa"/>
            <w:shd w:val="clear" w:color="auto" w:fill="auto"/>
          </w:tcPr>
          <w:p w:rsidR="00A10B19" w:rsidRPr="001B3258" w:rsidRDefault="00A10B19" w:rsidP="00A41240">
            <w:pPr>
              <w:tabs>
                <w:tab w:val="right" w:pos="9026"/>
              </w:tabs>
              <w:spacing w:line="276" w:lineRule="auto"/>
              <w:ind w:right="-378"/>
              <w:jc w:val="center"/>
              <w:rPr>
                <w:b/>
                <w:bCs/>
              </w:rPr>
            </w:pPr>
            <w:r>
              <w:rPr>
                <w:b/>
                <w:bCs/>
              </w:rPr>
              <w:t>Недялко Недялков</w:t>
            </w:r>
          </w:p>
          <w:p w:rsidR="00A10B19" w:rsidRPr="001B3258" w:rsidRDefault="00A10B19" w:rsidP="00A41240">
            <w:pPr>
              <w:tabs>
                <w:tab w:val="right" w:pos="9026"/>
              </w:tabs>
              <w:spacing w:line="276" w:lineRule="auto"/>
              <w:ind w:right="-378"/>
              <w:jc w:val="center"/>
              <w:rPr>
                <w:b/>
                <w:bCs/>
              </w:rPr>
            </w:pPr>
          </w:p>
        </w:tc>
      </w:tr>
      <w:tr w:rsidR="00A10B19" w:rsidRPr="001B3258">
        <w:tc>
          <w:tcPr>
            <w:tcW w:w="4514" w:type="dxa"/>
            <w:shd w:val="clear" w:color="auto" w:fill="auto"/>
          </w:tcPr>
          <w:p w:rsidR="001F1D92" w:rsidRPr="001F1D92" w:rsidRDefault="001F1D92" w:rsidP="001F1D92">
            <w:pPr>
              <w:widowControl w:val="0"/>
              <w:tabs>
                <w:tab w:val="right" w:pos="9026"/>
              </w:tabs>
              <w:autoSpaceDE w:val="0"/>
              <w:spacing w:line="276" w:lineRule="auto"/>
              <w:ind w:firstLine="720"/>
              <w:jc w:val="center"/>
              <w:rPr>
                <w:rFonts w:eastAsia="Batang"/>
                <w:b/>
                <w:i/>
              </w:rPr>
            </w:pPr>
            <w:r w:rsidRPr="001F1D92">
              <w:rPr>
                <w:rFonts w:eastAsia="Batang"/>
                <w:b/>
                <w:i/>
              </w:rPr>
              <w:t>(п) ЗЗЛД</w:t>
            </w:r>
          </w:p>
          <w:p w:rsidR="00A10B19" w:rsidRPr="001B3258" w:rsidRDefault="00A10B19" w:rsidP="00A41240">
            <w:pPr>
              <w:tabs>
                <w:tab w:val="right" w:pos="9026"/>
              </w:tabs>
              <w:spacing w:line="276" w:lineRule="auto"/>
              <w:ind w:right="-378"/>
              <w:jc w:val="center"/>
              <w:rPr>
                <w:b/>
                <w:bCs/>
              </w:rPr>
            </w:pPr>
          </w:p>
        </w:tc>
        <w:tc>
          <w:tcPr>
            <w:tcW w:w="4512" w:type="dxa"/>
            <w:shd w:val="clear" w:color="auto" w:fill="auto"/>
          </w:tcPr>
          <w:p w:rsidR="001F1D92" w:rsidRPr="001F1D92" w:rsidRDefault="001F1D92" w:rsidP="001F1D92">
            <w:pPr>
              <w:widowControl w:val="0"/>
              <w:tabs>
                <w:tab w:val="right" w:pos="9026"/>
              </w:tabs>
              <w:autoSpaceDE w:val="0"/>
              <w:spacing w:line="276" w:lineRule="auto"/>
              <w:ind w:firstLine="720"/>
              <w:jc w:val="center"/>
              <w:rPr>
                <w:rFonts w:eastAsia="Batang"/>
                <w:b/>
                <w:i/>
              </w:rPr>
            </w:pPr>
            <w:r w:rsidRPr="001F1D92">
              <w:rPr>
                <w:rFonts w:eastAsia="Batang"/>
                <w:b/>
                <w:i/>
              </w:rPr>
              <w:t>(п) ЗЗЛД</w:t>
            </w:r>
          </w:p>
          <w:p w:rsidR="00A10B19" w:rsidRPr="001B3258" w:rsidRDefault="00A10B19" w:rsidP="00A41240">
            <w:pPr>
              <w:tabs>
                <w:tab w:val="right" w:pos="9026"/>
              </w:tabs>
              <w:spacing w:line="276" w:lineRule="auto"/>
              <w:ind w:right="-378" w:hanging="40"/>
              <w:jc w:val="center"/>
              <w:rPr>
                <w:b/>
                <w:bCs/>
              </w:rPr>
            </w:pPr>
          </w:p>
        </w:tc>
      </w:tr>
    </w:tbl>
    <w:p w:rsidR="00A10B19" w:rsidRPr="001B3258" w:rsidRDefault="00A10B19" w:rsidP="00A10B19">
      <w:pPr>
        <w:spacing w:line="276" w:lineRule="auto"/>
      </w:pPr>
    </w:p>
    <w:p w:rsidR="00BB4343" w:rsidRPr="001B3258" w:rsidRDefault="00BB4343" w:rsidP="004D42F3">
      <w:pPr>
        <w:spacing w:line="276" w:lineRule="auto"/>
      </w:pPr>
    </w:p>
    <w:sectPr w:rsidR="00BB4343" w:rsidRPr="001B3258" w:rsidSect="001E5A73">
      <w:footerReference w:type="default" r:id="rId7"/>
      <w:pgSz w:w="11906" w:h="16838"/>
      <w:pgMar w:top="990" w:right="1417" w:bottom="1440" w:left="1417"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A1" w:rsidRDefault="003A3AA1">
      <w:r>
        <w:separator/>
      </w:r>
    </w:p>
  </w:endnote>
  <w:endnote w:type="continuationSeparator" w:id="0">
    <w:p w:rsidR="003A3AA1" w:rsidRDefault="003A3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DejaVuSans">
    <w:altName w:val="Times New Roman"/>
    <w:panose1 w:val="00000000000000000000"/>
    <w:charset w:val="00"/>
    <w:family w:val="auto"/>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C6" w:rsidRDefault="00FD7CC6">
    <w:pPr>
      <w:pStyle w:val="a8"/>
      <w:tabs>
        <w:tab w:val="clear" w:pos="4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A1" w:rsidRDefault="003A3AA1">
      <w:r>
        <w:separator/>
      </w:r>
    </w:p>
  </w:footnote>
  <w:footnote w:type="continuationSeparator" w:id="0">
    <w:p w:rsidR="003A3AA1" w:rsidRDefault="003A3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59D"/>
    <w:multiLevelType w:val="hybridMultilevel"/>
    <w:tmpl w:val="F0F235D6"/>
    <w:lvl w:ilvl="0" w:tplc="5A9A4BA8">
      <w:start w:val="1"/>
      <w:numFmt w:val="decimal"/>
      <w:lvlText w:val="%1."/>
      <w:lvlJc w:val="left"/>
      <w:pPr>
        <w:ind w:left="1080" w:hanging="372"/>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1FDB4A6F"/>
    <w:multiLevelType w:val="hybridMultilevel"/>
    <w:tmpl w:val="44E47566"/>
    <w:lvl w:ilvl="0" w:tplc="95ECF5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C5B6AD3"/>
    <w:multiLevelType w:val="hybridMultilevel"/>
    <w:tmpl w:val="E86AECB4"/>
    <w:lvl w:ilvl="0" w:tplc="0EF64DE0">
      <w:numFmt w:val="bullet"/>
      <w:lvlText w:val="-"/>
      <w:lvlJc w:val="left"/>
      <w:pPr>
        <w:ind w:left="1257" w:hanging="360"/>
      </w:pPr>
      <w:rPr>
        <w:rFonts w:ascii="Times New Roman" w:eastAsia="Times New Roman" w:hAnsi="Times New Roman" w:cs="Times New Roman" w:hint="default"/>
        <w:b/>
        <w:color w:val="auto"/>
      </w:rPr>
    </w:lvl>
    <w:lvl w:ilvl="1" w:tplc="04020003" w:tentative="1">
      <w:start w:val="1"/>
      <w:numFmt w:val="bullet"/>
      <w:lvlText w:val="o"/>
      <w:lvlJc w:val="left"/>
      <w:pPr>
        <w:ind w:left="1977" w:hanging="360"/>
      </w:pPr>
      <w:rPr>
        <w:rFonts w:ascii="Courier New" w:hAnsi="Courier New" w:cs="Courier New" w:hint="default"/>
      </w:rPr>
    </w:lvl>
    <w:lvl w:ilvl="2" w:tplc="04020005" w:tentative="1">
      <w:start w:val="1"/>
      <w:numFmt w:val="bullet"/>
      <w:lvlText w:val=""/>
      <w:lvlJc w:val="left"/>
      <w:pPr>
        <w:ind w:left="2697" w:hanging="360"/>
      </w:pPr>
      <w:rPr>
        <w:rFonts w:ascii="Wingdings" w:hAnsi="Wingdings" w:hint="default"/>
      </w:rPr>
    </w:lvl>
    <w:lvl w:ilvl="3" w:tplc="04020001" w:tentative="1">
      <w:start w:val="1"/>
      <w:numFmt w:val="bullet"/>
      <w:lvlText w:val=""/>
      <w:lvlJc w:val="left"/>
      <w:pPr>
        <w:ind w:left="3417" w:hanging="360"/>
      </w:pPr>
      <w:rPr>
        <w:rFonts w:ascii="Symbol" w:hAnsi="Symbol" w:hint="default"/>
      </w:rPr>
    </w:lvl>
    <w:lvl w:ilvl="4" w:tplc="04020003" w:tentative="1">
      <w:start w:val="1"/>
      <w:numFmt w:val="bullet"/>
      <w:lvlText w:val="o"/>
      <w:lvlJc w:val="left"/>
      <w:pPr>
        <w:ind w:left="4137" w:hanging="360"/>
      </w:pPr>
      <w:rPr>
        <w:rFonts w:ascii="Courier New" w:hAnsi="Courier New" w:cs="Courier New" w:hint="default"/>
      </w:rPr>
    </w:lvl>
    <w:lvl w:ilvl="5" w:tplc="04020005" w:tentative="1">
      <w:start w:val="1"/>
      <w:numFmt w:val="bullet"/>
      <w:lvlText w:val=""/>
      <w:lvlJc w:val="left"/>
      <w:pPr>
        <w:ind w:left="4857" w:hanging="360"/>
      </w:pPr>
      <w:rPr>
        <w:rFonts w:ascii="Wingdings" w:hAnsi="Wingdings" w:hint="default"/>
      </w:rPr>
    </w:lvl>
    <w:lvl w:ilvl="6" w:tplc="04020001" w:tentative="1">
      <w:start w:val="1"/>
      <w:numFmt w:val="bullet"/>
      <w:lvlText w:val=""/>
      <w:lvlJc w:val="left"/>
      <w:pPr>
        <w:ind w:left="5577" w:hanging="360"/>
      </w:pPr>
      <w:rPr>
        <w:rFonts w:ascii="Symbol" w:hAnsi="Symbol" w:hint="default"/>
      </w:rPr>
    </w:lvl>
    <w:lvl w:ilvl="7" w:tplc="04020003" w:tentative="1">
      <w:start w:val="1"/>
      <w:numFmt w:val="bullet"/>
      <w:lvlText w:val="o"/>
      <w:lvlJc w:val="left"/>
      <w:pPr>
        <w:ind w:left="6297" w:hanging="360"/>
      </w:pPr>
      <w:rPr>
        <w:rFonts w:ascii="Courier New" w:hAnsi="Courier New" w:cs="Courier New" w:hint="default"/>
      </w:rPr>
    </w:lvl>
    <w:lvl w:ilvl="8" w:tplc="04020005" w:tentative="1">
      <w:start w:val="1"/>
      <w:numFmt w:val="bullet"/>
      <w:lvlText w:val=""/>
      <w:lvlJc w:val="left"/>
      <w:pPr>
        <w:ind w:left="7017" w:hanging="360"/>
      </w:pPr>
      <w:rPr>
        <w:rFonts w:ascii="Wingdings" w:hAnsi="Wingdings" w:hint="default"/>
      </w:rPr>
    </w:lvl>
  </w:abstractNum>
  <w:abstractNum w:abstractNumId="3">
    <w:nsid w:val="315E2A93"/>
    <w:multiLevelType w:val="hybridMultilevel"/>
    <w:tmpl w:val="76ECCB42"/>
    <w:lvl w:ilvl="0" w:tplc="DAC08890">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798020C"/>
    <w:multiLevelType w:val="hybridMultilevel"/>
    <w:tmpl w:val="7526D5B0"/>
    <w:lvl w:ilvl="0" w:tplc="D416FE6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5941B1"/>
    <w:multiLevelType w:val="hybridMultilevel"/>
    <w:tmpl w:val="613A7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AA5E15"/>
    <w:multiLevelType w:val="hybridMultilevel"/>
    <w:tmpl w:val="1AE893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3706644"/>
    <w:multiLevelType w:val="hybridMultilevel"/>
    <w:tmpl w:val="A33EF428"/>
    <w:lvl w:ilvl="0" w:tplc="4C7C9AE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nsid w:val="7DBF60AD"/>
    <w:multiLevelType w:val="hybridMultilevel"/>
    <w:tmpl w:val="71CAB940"/>
    <w:lvl w:ilvl="0" w:tplc="0B8C6656">
      <w:start w:val="1"/>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7E042F1E"/>
    <w:multiLevelType w:val="hybridMultilevel"/>
    <w:tmpl w:val="CB5C1326"/>
    <w:lvl w:ilvl="0" w:tplc="E1B09F2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3"/>
  </w:num>
  <w:num w:numId="5">
    <w:abstractNumId w:val="4"/>
  </w:num>
  <w:num w:numId="6">
    <w:abstractNumId w:val="2"/>
  </w:num>
  <w:num w:numId="7">
    <w:abstractNumId w:val="6"/>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530243"/>
    <w:rsid w:val="00014760"/>
    <w:rsid w:val="0001696A"/>
    <w:rsid w:val="0002700D"/>
    <w:rsid w:val="000617BC"/>
    <w:rsid w:val="00062A36"/>
    <w:rsid w:val="00064758"/>
    <w:rsid w:val="000668EE"/>
    <w:rsid w:val="00067145"/>
    <w:rsid w:val="0007218C"/>
    <w:rsid w:val="00072553"/>
    <w:rsid w:val="000728B2"/>
    <w:rsid w:val="00091E04"/>
    <w:rsid w:val="000A244F"/>
    <w:rsid w:val="000A3E31"/>
    <w:rsid w:val="000B0431"/>
    <w:rsid w:val="000B1A72"/>
    <w:rsid w:val="000B645D"/>
    <w:rsid w:val="000C0FC9"/>
    <w:rsid w:val="000C2A04"/>
    <w:rsid w:val="000C5879"/>
    <w:rsid w:val="000E4B04"/>
    <w:rsid w:val="000E5204"/>
    <w:rsid w:val="000F1A23"/>
    <w:rsid w:val="00102EA2"/>
    <w:rsid w:val="001311C6"/>
    <w:rsid w:val="00142B14"/>
    <w:rsid w:val="0015035B"/>
    <w:rsid w:val="001525DB"/>
    <w:rsid w:val="00152EA4"/>
    <w:rsid w:val="00154105"/>
    <w:rsid w:val="001667AE"/>
    <w:rsid w:val="001B277C"/>
    <w:rsid w:val="001B3258"/>
    <w:rsid w:val="001B4BAE"/>
    <w:rsid w:val="001C0070"/>
    <w:rsid w:val="001D485A"/>
    <w:rsid w:val="001E02EB"/>
    <w:rsid w:val="001E5342"/>
    <w:rsid w:val="001E5A73"/>
    <w:rsid w:val="001E78E4"/>
    <w:rsid w:val="001F1D92"/>
    <w:rsid w:val="001F43B0"/>
    <w:rsid w:val="002220E9"/>
    <w:rsid w:val="002343BE"/>
    <w:rsid w:val="00235B52"/>
    <w:rsid w:val="0024749C"/>
    <w:rsid w:val="00253893"/>
    <w:rsid w:val="00271400"/>
    <w:rsid w:val="0027783D"/>
    <w:rsid w:val="0028083F"/>
    <w:rsid w:val="002909A7"/>
    <w:rsid w:val="002B03F9"/>
    <w:rsid w:val="002B32DB"/>
    <w:rsid w:val="002B47EB"/>
    <w:rsid w:val="002E2303"/>
    <w:rsid w:val="002F681C"/>
    <w:rsid w:val="0030501F"/>
    <w:rsid w:val="00321C10"/>
    <w:rsid w:val="0032488F"/>
    <w:rsid w:val="00325575"/>
    <w:rsid w:val="003275AD"/>
    <w:rsid w:val="0033295E"/>
    <w:rsid w:val="003548A3"/>
    <w:rsid w:val="00360473"/>
    <w:rsid w:val="003742FD"/>
    <w:rsid w:val="003A3AA1"/>
    <w:rsid w:val="003A658D"/>
    <w:rsid w:val="003B1512"/>
    <w:rsid w:val="003C725D"/>
    <w:rsid w:val="003F574E"/>
    <w:rsid w:val="00401216"/>
    <w:rsid w:val="0040417B"/>
    <w:rsid w:val="0041432F"/>
    <w:rsid w:val="00421088"/>
    <w:rsid w:val="00425415"/>
    <w:rsid w:val="00443AA3"/>
    <w:rsid w:val="00452963"/>
    <w:rsid w:val="0045721B"/>
    <w:rsid w:val="00477392"/>
    <w:rsid w:val="00481C72"/>
    <w:rsid w:val="00484D71"/>
    <w:rsid w:val="00486F98"/>
    <w:rsid w:val="004908FC"/>
    <w:rsid w:val="004912FA"/>
    <w:rsid w:val="00492652"/>
    <w:rsid w:val="00496ADC"/>
    <w:rsid w:val="004A0677"/>
    <w:rsid w:val="004B025D"/>
    <w:rsid w:val="004D42F3"/>
    <w:rsid w:val="004D6E71"/>
    <w:rsid w:val="004E197D"/>
    <w:rsid w:val="004E6021"/>
    <w:rsid w:val="004F63DD"/>
    <w:rsid w:val="005076B2"/>
    <w:rsid w:val="00524799"/>
    <w:rsid w:val="00530243"/>
    <w:rsid w:val="00551521"/>
    <w:rsid w:val="00575EAA"/>
    <w:rsid w:val="00580613"/>
    <w:rsid w:val="0059074F"/>
    <w:rsid w:val="00593959"/>
    <w:rsid w:val="005A2D65"/>
    <w:rsid w:val="005A53F3"/>
    <w:rsid w:val="005B1430"/>
    <w:rsid w:val="005B47EB"/>
    <w:rsid w:val="005C2AD9"/>
    <w:rsid w:val="005D4B02"/>
    <w:rsid w:val="005E1531"/>
    <w:rsid w:val="005E3AA5"/>
    <w:rsid w:val="005F430D"/>
    <w:rsid w:val="005F5505"/>
    <w:rsid w:val="005F70D9"/>
    <w:rsid w:val="005F7B82"/>
    <w:rsid w:val="00606FFE"/>
    <w:rsid w:val="0065596D"/>
    <w:rsid w:val="00656F5D"/>
    <w:rsid w:val="006627E1"/>
    <w:rsid w:val="006649C4"/>
    <w:rsid w:val="00676F17"/>
    <w:rsid w:val="006A016D"/>
    <w:rsid w:val="006A56E6"/>
    <w:rsid w:val="006D1ACF"/>
    <w:rsid w:val="006D4456"/>
    <w:rsid w:val="006F1BB8"/>
    <w:rsid w:val="006F3E89"/>
    <w:rsid w:val="007044A7"/>
    <w:rsid w:val="00704B2D"/>
    <w:rsid w:val="00712849"/>
    <w:rsid w:val="007172D6"/>
    <w:rsid w:val="00722E54"/>
    <w:rsid w:val="00740199"/>
    <w:rsid w:val="00744A07"/>
    <w:rsid w:val="00745E03"/>
    <w:rsid w:val="00746B4C"/>
    <w:rsid w:val="00750693"/>
    <w:rsid w:val="00751546"/>
    <w:rsid w:val="00755758"/>
    <w:rsid w:val="007610C9"/>
    <w:rsid w:val="00766F4D"/>
    <w:rsid w:val="007854D0"/>
    <w:rsid w:val="00794BC1"/>
    <w:rsid w:val="007A28FE"/>
    <w:rsid w:val="007B1A2B"/>
    <w:rsid w:val="007B2CFE"/>
    <w:rsid w:val="007B5972"/>
    <w:rsid w:val="007C2666"/>
    <w:rsid w:val="007C6106"/>
    <w:rsid w:val="007E76CF"/>
    <w:rsid w:val="007F1CB4"/>
    <w:rsid w:val="007F74A8"/>
    <w:rsid w:val="0082743F"/>
    <w:rsid w:val="00831252"/>
    <w:rsid w:val="0083352D"/>
    <w:rsid w:val="008356C4"/>
    <w:rsid w:val="00842FC5"/>
    <w:rsid w:val="0084548E"/>
    <w:rsid w:val="00856751"/>
    <w:rsid w:val="00856D38"/>
    <w:rsid w:val="0086032B"/>
    <w:rsid w:val="008656CD"/>
    <w:rsid w:val="00867FC1"/>
    <w:rsid w:val="00880DA0"/>
    <w:rsid w:val="00883A75"/>
    <w:rsid w:val="00887503"/>
    <w:rsid w:val="00887E8D"/>
    <w:rsid w:val="0089019E"/>
    <w:rsid w:val="008909DF"/>
    <w:rsid w:val="00894965"/>
    <w:rsid w:val="008A4FEF"/>
    <w:rsid w:val="008C6DEC"/>
    <w:rsid w:val="008C791D"/>
    <w:rsid w:val="008E3E52"/>
    <w:rsid w:val="008E4C74"/>
    <w:rsid w:val="008F4D77"/>
    <w:rsid w:val="008F5E4F"/>
    <w:rsid w:val="008F60FF"/>
    <w:rsid w:val="00900033"/>
    <w:rsid w:val="00906AA2"/>
    <w:rsid w:val="00910B1E"/>
    <w:rsid w:val="00914C62"/>
    <w:rsid w:val="009204F9"/>
    <w:rsid w:val="00924A1E"/>
    <w:rsid w:val="0092682C"/>
    <w:rsid w:val="0093018F"/>
    <w:rsid w:val="00936DB2"/>
    <w:rsid w:val="00937540"/>
    <w:rsid w:val="00945DD2"/>
    <w:rsid w:val="00950189"/>
    <w:rsid w:val="0096031F"/>
    <w:rsid w:val="009648F1"/>
    <w:rsid w:val="00975A01"/>
    <w:rsid w:val="00983126"/>
    <w:rsid w:val="009B118C"/>
    <w:rsid w:val="009B375E"/>
    <w:rsid w:val="009B5EF5"/>
    <w:rsid w:val="009B6313"/>
    <w:rsid w:val="009E3CBE"/>
    <w:rsid w:val="009E5634"/>
    <w:rsid w:val="009F00A6"/>
    <w:rsid w:val="009F3626"/>
    <w:rsid w:val="009F5D89"/>
    <w:rsid w:val="009F6E9D"/>
    <w:rsid w:val="00A03419"/>
    <w:rsid w:val="00A074C0"/>
    <w:rsid w:val="00A07A87"/>
    <w:rsid w:val="00A07DDB"/>
    <w:rsid w:val="00A10B19"/>
    <w:rsid w:val="00A23C30"/>
    <w:rsid w:val="00A26866"/>
    <w:rsid w:val="00A279A2"/>
    <w:rsid w:val="00A31D2C"/>
    <w:rsid w:val="00A40424"/>
    <w:rsid w:val="00A41240"/>
    <w:rsid w:val="00A4227F"/>
    <w:rsid w:val="00A55C60"/>
    <w:rsid w:val="00A56D0A"/>
    <w:rsid w:val="00A62CA3"/>
    <w:rsid w:val="00A63010"/>
    <w:rsid w:val="00A6469E"/>
    <w:rsid w:val="00A71ED1"/>
    <w:rsid w:val="00A762A0"/>
    <w:rsid w:val="00A8318C"/>
    <w:rsid w:val="00AA00E7"/>
    <w:rsid w:val="00AC1212"/>
    <w:rsid w:val="00AD122F"/>
    <w:rsid w:val="00AE5B0D"/>
    <w:rsid w:val="00B16B3F"/>
    <w:rsid w:val="00B23BA7"/>
    <w:rsid w:val="00B31631"/>
    <w:rsid w:val="00B40D70"/>
    <w:rsid w:val="00B50D02"/>
    <w:rsid w:val="00B51006"/>
    <w:rsid w:val="00B510A6"/>
    <w:rsid w:val="00B57657"/>
    <w:rsid w:val="00B6105C"/>
    <w:rsid w:val="00B74A7A"/>
    <w:rsid w:val="00B83E38"/>
    <w:rsid w:val="00BA21DA"/>
    <w:rsid w:val="00BB4343"/>
    <w:rsid w:val="00BB4A1A"/>
    <w:rsid w:val="00BC1FE0"/>
    <w:rsid w:val="00BC5A19"/>
    <w:rsid w:val="00BC638B"/>
    <w:rsid w:val="00BD4B1F"/>
    <w:rsid w:val="00BE3ED2"/>
    <w:rsid w:val="00BE6FD9"/>
    <w:rsid w:val="00C02B9B"/>
    <w:rsid w:val="00C145EE"/>
    <w:rsid w:val="00C304D3"/>
    <w:rsid w:val="00C37DA5"/>
    <w:rsid w:val="00C41F8D"/>
    <w:rsid w:val="00C45DAE"/>
    <w:rsid w:val="00C5324F"/>
    <w:rsid w:val="00C64919"/>
    <w:rsid w:val="00C654CB"/>
    <w:rsid w:val="00C745C9"/>
    <w:rsid w:val="00C82E52"/>
    <w:rsid w:val="00C8723F"/>
    <w:rsid w:val="00C920C3"/>
    <w:rsid w:val="00C97806"/>
    <w:rsid w:val="00CA2726"/>
    <w:rsid w:val="00CA320D"/>
    <w:rsid w:val="00CA5159"/>
    <w:rsid w:val="00CB1712"/>
    <w:rsid w:val="00CB1D36"/>
    <w:rsid w:val="00CC372D"/>
    <w:rsid w:val="00CD21BC"/>
    <w:rsid w:val="00CE2313"/>
    <w:rsid w:val="00CF5DE5"/>
    <w:rsid w:val="00CF7D3C"/>
    <w:rsid w:val="00D13E6F"/>
    <w:rsid w:val="00D24AFA"/>
    <w:rsid w:val="00D25FBE"/>
    <w:rsid w:val="00D329D7"/>
    <w:rsid w:val="00D3518D"/>
    <w:rsid w:val="00D37E18"/>
    <w:rsid w:val="00D40D57"/>
    <w:rsid w:val="00D540B9"/>
    <w:rsid w:val="00D67055"/>
    <w:rsid w:val="00D73EB4"/>
    <w:rsid w:val="00D9149E"/>
    <w:rsid w:val="00DA54CC"/>
    <w:rsid w:val="00DC2823"/>
    <w:rsid w:val="00DF614F"/>
    <w:rsid w:val="00DF6F00"/>
    <w:rsid w:val="00E072CA"/>
    <w:rsid w:val="00E134DB"/>
    <w:rsid w:val="00E13953"/>
    <w:rsid w:val="00E23009"/>
    <w:rsid w:val="00E26F27"/>
    <w:rsid w:val="00E300C6"/>
    <w:rsid w:val="00E53A62"/>
    <w:rsid w:val="00E61C45"/>
    <w:rsid w:val="00E6288E"/>
    <w:rsid w:val="00E6406F"/>
    <w:rsid w:val="00E73530"/>
    <w:rsid w:val="00E919A2"/>
    <w:rsid w:val="00E9798B"/>
    <w:rsid w:val="00EB5827"/>
    <w:rsid w:val="00EB7C64"/>
    <w:rsid w:val="00EE1291"/>
    <w:rsid w:val="00EE5ABE"/>
    <w:rsid w:val="00EF71FC"/>
    <w:rsid w:val="00F04EA2"/>
    <w:rsid w:val="00F07A56"/>
    <w:rsid w:val="00F147CA"/>
    <w:rsid w:val="00F35A0B"/>
    <w:rsid w:val="00F41619"/>
    <w:rsid w:val="00F50A65"/>
    <w:rsid w:val="00F5417E"/>
    <w:rsid w:val="00F70DC7"/>
    <w:rsid w:val="00F70F76"/>
    <w:rsid w:val="00F804D8"/>
    <w:rsid w:val="00F83CD0"/>
    <w:rsid w:val="00F867AA"/>
    <w:rsid w:val="00FB75D2"/>
    <w:rsid w:val="00FC3E5C"/>
    <w:rsid w:val="00FD7CC6"/>
    <w:rsid w:val="00FF3879"/>
    <w:rsid w:val="00FF75B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5C"/>
    <w:pPr>
      <w:suppressAutoHyphens/>
    </w:pPr>
    <w:rPr>
      <w:rFonts w:eastAsia="SimSu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FooterChar">
    <w:name w:val="Footer Char"/>
    <w:basedOn w:val="a3"/>
    <w:uiPriority w:val="99"/>
  </w:style>
  <w:style w:type="character" w:styleId="a4">
    <w:name w:val="Hyperlink"/>
    <w:rPr>
      <w:color w:val="0000FF"/>
      <w:u w:val="single"/>
    </w:rPr>
  </w:style>
  <w:style w:type="character" w:customStyle="1" w:styleId="BodyTextChar">
    <w:name w:val="Body Text Char"/>
    <w:rPr>
      <w:rFonts w:ascii="Times New Roman" w:eastAsia="SimSun" w:hAnsi="Times New Roman" w:cs="Times New Roman"/>
      <w:sz w:val="24"/>
      <w:szCs w:val="24"/>
    </w:rPr>
  </w:style>
  <w:style w:type="character" w:customStyle="1" w:styleId="nomark">
    <w:name w:val="nomark"/>
  </w:style>
  <w:style w:type="character" w:customStyle="1" w:styleId="BodyTextChar1">
    <w:name w:val="Body Text Char1"/>
    <w:rPr>
      <w:rFonts w:ascii="Times New Roman" w:eastAsia="SimSun" w:hAnsi="Times New Roman" w:cs="Times New Roman"/>
      <w:sz w:val="24"/>
      <w:szCs w:val="24"/>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uiPriority w:val="99"/>
    <w:rPr>
      <w:rFonts w:ascii="Times New Roman" w:eastAsia="SimSun" w:hAnsi="Times New Roman" w:cs="Times New Roman"/>
      <w:sz w:val="24"/>
      <w:szCs w:val="24"/>
    </w:rPr>
  </w:style>
  <w:style w:type="character" w:customStyle="1" w:styleId="BalloonTextChar">
    <w:name w:val="Balloon Text Char"/>
    <w:rPr>
      <w:rFonts w:ascii="Tahoma" w:eastAsia="SimSun" w:hAnsi="Tahoma" w:cs="Tahoma"/>
      <w:sz w:val="16"/>
      <w:szCs w:val="16"/>
    </w:rPr>
  </w:style>
  <w:style w:type="paragraph" w:customStyle="1" w:styleId="Heading">
    <w:name w:val="Heading"/>
    <w:basedOn w:val="a"/>
    <w:next w:val="a5"/>
    <w:pPr>
      <w:keepNext/>
      <w:spacing w:before="240" w:after="120"/>
    </w:pPr>
    <w:rPr>
      <w:rFonts w:ascii="Arial" w:eastAsia="Microsoft YaHei"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Index">
    <w:name w:val="Index"/>
    <w:basedOn w:val="a"/>
    <w:pPr>
      <w:suppressLineNumbers/>
    </w:pPr>
    <w:rPr>
      <w:rFonts w:cs="Mangal"/>
    </w:rPr>
  </w:style>
  <w:style w:type="paragraph" w:styleId="a8">
    <w:name w:val="footer"/>
    <w:basedOn w:val="a"/>
    <w:uiPriority w:val="99"/>
    <w:pPr>
      <w:tabs>
        <w:tab w:val="center" w:pos="4536"/>
        <w:tab w:val="right" w:pos="9072"/>
      </w:tabs>
      <w:suppressAutoHyphens w:val="0"/>
    </w:pPr>
    <w:rPr>
      <w:rFonts w:ascii="Calibri" w:eastAsia="Calibri" w:hAnsi="Calibri"/>
      <w:sz w:val="22"/>
      <w:szCs w:val="22"/>
    </w:rPr>
  </w:style>
  <w:style w:type="paragraph" w:styleId="a9">
    <w:name w:val="No Spacing"/>
    <w:link w:val="aa"/>
    <w:uiPriority w:val="1"/>
    <w:qFormat/>
    <w:pPr>
      <w:suppressAutoHyphens/>
    </w:pPr>
    <w:rPr>
      <w:rFonts w:ascii="Calibri" w:eastAsia="Calibri" w:hAnsi="Calibri"/>
      <w:sz w:val="22"/>
      <w:szCs w:val="22"/>
      <w:lang w:val="en-US" w:eastAsia="ar-SA"/>
    </w:rPr>
  </w:style>
  <w:style w:type="paragraph" w:styleId="ab">
    <w:name w:val="header"/>
    <w:aliases w:val=" Знак Знак Char,Знак Знак Char,Intestazione.int.intestazione,Intestazione.int,Char1 Char,Body Text Indent 3 Char,(17) EPR Header, Char2,even,Header Char Char,Char5 Char Char,Char5 Char1 Char,Char2 Char1 Char,Header Char1 Char"/>
    <w:basedOn w:val="a"/>
    <w:link w:val="ac"/>
    <w:uiPriority w:val="99"/>
    <w:pPr>
      <w:tabs>
        <w:tab w:val="center" w:pos="4536"/>
        <w:tab w:val="right" w:pos="9072"/>
      </w:tabs>
    </w:pPr>
  </w:style>
  <w:style w:type="paragraph" w:styleId="ad">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e">
    <w:name w:val="Table Grid"/>
    <w:basedOn w:val="a1"/>
    <w:uiPriority w:val="59"/>
    <w:rsid w:val="00744A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разредка Знак"/>
    <w:link w:val="a9"/>
    <w:uiPriority w:val="1"/>
    <w:locked/>
    <w:rsid w:val="00C745C9"/>
    <w:rPr>
      <w:rFonts w:ascii="Calibri" w:eastAsia="Calibri" w:hAnsi="Calibri"/>
      <w:sz w:val="22"/>
      <w:szCs w:val="22"/>
      <w:lang w:val="en-US" w:eastAsia="ar-SA"/>
    </w:rPr>
  </w:style>
  <w:style w:type="paragraph" w:customStyle="1" w:styleId="Default">
    <w:name w:val="Default"/>
    <w:rsid w:val="006F3E89"/>
    <w:pPr>
      <w:autoSpaceDE w:val="0"/>
      <w:autoSpaceDN w:val="0"/>
      <w:adjustRightInd w:val="0"/>
    </w:pPr>
    <w:rPr>
      <w:color w:val="000000"/>
      <w:sz w:val="24"/>
      <w:szCs w:val="24"/>
      <w:lang w:val="en-US" w:eastAsia="en-US"/>
    </w:rPr>
  </w:style>
  <w:style w:type="character" w:styleId="af">
    <w:name w:val="annotation reference"/>
    <w:uiPriority w:val="99"/>
    <w:semiHidden/>
    <w:unhideWhenUsed/>
    <w:rsid w:val="0045721B"/>
    <w:rPr>
      <w:sz w:val="16"/>
      <w:szCs w:val="16"/>
    </w:rPr>
  </w:style>
  <w:style w:type="paragraph" w:styleId="af0">
    <w:name w:val="annotation text"/>
    <w:basedOn w:val="a"/>
    <w:link w:val="af1"/>
    <w:uiPriority w:val="99"/>
    <w:semiHidden/>
    <w:unhideWhenUsed/>
    <w:rsid w:val="0045721B"/>
    <w:rPr>
      <w:sz w:val="20"/>
      <w:szCs w:val="20"/>
    </w:rPr>
  </w:style>
  <w:style w:type="character" w:customStyle="1" w:styleId="af1">
    <w:name w:val="Текст на коментар Знак"/>
    <w:link w:val="af0"/>
    <w:uiPriority w:val="99"/>
    <w:semiHidden/>
    <w:rsid w:val="0045721B"/>
    <w:rPr>
      <w:rFonts w:eastAsia="SimSun"/>
      <w:lang w:eastAsia="ar-SA"/>
    </w:rPr>
  </w:style>
  <w:style w:type="paragraph" w:styleId="af2">
    <w:name w:val="annotation subject"/>
    <w:basedOn w:val="af0"/>
    <w:next w:val="af0"/>
    <w:link w:val="af3"/>
    <w:uiPriority w:val="99"/>
    <w:semiHidden/>
    <w:unhideWhenUsed/>
    <w:rsid w:val="0045721B"/>
    <w:rPr>
      <w:b/>
      <w:bCs/>
    </w:rPr>
  </w:style>
  <w:style w:type="character" w:customStyle="1" w:styleId="af3">
    <w:name w:val="Предмет на коментар Знак"/>
    <w:link w:val="af2"/>
    <w:uiPriority w:val="99"/>
    <w:semiHidden/>
    <w:rsid w:val="0045721B"/>
    <w:rPr>
      <w:rFonts w:eastAsia="SimSun"/>
      <w:b/>
      <w:bCs/>
      <w:lang w:eastAsia="ar-SA"/>
    </w:rPr>
  </w:style>
  <w:style w:type="paragraph" w:customStyle="1" w:styleId="m">
    <w:name w:val="m"/>
    <w:basedOn w:val="a"/>
    <w:rsid w:val="00A40424"/>
    <w:pPr>
      <w:suppressAutoHyphens w:val="0"/>
      <w:spacing w:before="100" w:beforeAutospacing="1" w:after="100" w:afterAutospacing="1"/>
    </w:pPr>
    <w:rPr>
      <w:rFonts w:eastAsia="Times New Roman"/>
      <w:lang w:val="en-US" w:eastAsia="en-US"/>
    </w:rPr>
  </w:style>
  <w:style w:type="paragraph" w:styleId="af4">
    <w:name w:val="Normal (Web)"/>
    <w:basedOn w:val="a"/>
    <w:uiPriority w:val="99"/>
    <w:unhideWhenUsed/>
    <w:rsid w:val="00A40424"/>
    <w:pPr>
      <w:suppressAutoHyphens w:val="0"/>
      <w:spacing w:before="100" w:beforeAutospacing="1" w:after="100" w:afterAutospacing="1"/>
    </w:pPr>
    <w:rPr>
      <w:rFonts w:eastAsia="Times New Roman"/>
      <w:lang w:val="en-US" w:eastAsia="en-US"/>
    </w:rPr>
  </w:style>
  <w:style w:type="character" w:customStyle="1" w:styleId="ac">
    <w:name w:val="Горен колонтитул Знак"/>
    <w:aliases w:val=" Знак Знак Char Знак,Знак Знак Char Знак,Intestazione.int.intestazione Знак,Intestazione.int Знак,Char1 Char Знак,Body Text Indent 3 Char Знак,(17) EPR Header Знак, Char2 Знак,even Знак,Header Char Char Знак,Char5 Char Char Знак"/>
    <w:link w:val="ab"/>
    <w:uiPriority w:val="99"/>
    <w:rsid w:val="00CC372D"/>
    <w:rPr>
      <w:rFonts w:eastAsia="SimSun"/>
      <w:sz w:val="24"/>
      <w:szCs w:val="24"/>
      <w:lang w:val="bg-BG" w:eastAsia="ar-SA"/>
    </w:rPr>
  </w:style>
  <w:style w:type="paragraph" w:customStyle="1" w:styleId="firstline">
    <w:name w:val="firstline"/>
    <w:basedOn w:val="a"/>
    <w:uiPriority w:val="99"/>
    <w:rsid w:val="0092682C"/>
    <w:pPr>
      <w:suppressAutoHyphens w:val="0"/>
      <w:spacing w:before="100" w:beforeAutospacing="1" w:after="100" w:afterAutospacing="1"/>
    </w:pPr>
    <w:rPr>
      <w:rFonts w:eastAsia="Times New Roman"/>
      <w:lang w:eastAsia="bg-BG"/>
    </w:rPr>
  </w:style>
  <w:style w:type="character" w:customStyle="1" w:styleId="newdocreference">
    <w:name w:val="newdocreference"/>
    <w:rsid w:val="00401216"/>
  </w:style>
</w:styles>
</file>

<file path=word/webSettings.xml><?xml version="1.0" encoding="utf-8"?>
<w:webSettings xmlns:r="http://schemas.openxmlformats.org/officeDocument/2006/relationships" xmlns:w="http://schemas.openxmlformats.org/wordprocessingml/2006/main">
  <w:divs>
    <w:div w:id="70548897">
      <w:bodyDiv w:val="1"/>
      <w:marLeft w:val="0"/>
      <w:marRight w:val="0"/>
      <w:marTop w:val="0"/>
      <w:marBottom w:val="0"/>
      <w:divBdr>
        <w:top w:val="none" w:sz="0" w:space="0" w:color="auto"/>
        <w:left w:val="none" w:sz="0" w:space="0" w:color="auto"/>
        <w:bottom w:val="none" w:sz="0" w:space="0" w:color="auto"/>
        <w:right w:val="none" w:sz="0" w:space="0" w:color="auto"/>
      </w:divBdr>
    </w:div>
    <w:div w:id="1712418135">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2110663043">
      <w:bodyDiv w:val="1"/>
      <w:marLeft w:val="0"/>
      <w:marRight w:val="0"/>
      <w:marTop w:val="0"/>
      <w:marBottom w:val="0"/>
      <w:divBdr>
        <w:top w:val="none" w:sz="0" w:space="0" w:color="auto"/>
        <w:left w:val="none" w:sz="0" w:space="0" w:color="auto"/>
        <w:bottom w:val="none" w:sz="0" w:space="0" w:color="auto"/>
        <w:right w:val="none" w:sz="0" w:space="0" w:color="auto"/>
      </w:divBdr>
      <w:divsChild>
        <w:div w:id="74983033">
          <w:marLeft w:val="0"/>
          <w:marRight w:val="0"/>
          <w:marTop w:val="0"/>
          <w:marBottom w:val="0"/>
          <w:divBdr>
            <w:top w:val="none" w:sz="0" w:space="0" w:color="auto"/>
            <w:left w:val="none" w:sz="0" w:space="0" w:color="auto"/>
            <w:bottom w:val="none" w:sz="0" w:space="0" w:color="auto"/>
            <w:right w:val="none" w:sz="0" w:space="0" w:color="auto"/>
          </w:divBdr>
          <w:divsChild>
            <w:div w:id="386294801">
              <w:marLeft w:val="0"/>
              <w:marRight w:val="0"/>
              <w:marTop w:val="0"/>
              <w:marBottom w:val="0"/>
              <w:divBdr>
                <w:top w:val="none" w:sz="0" w:space="0" w:color="auto"/>
                <w:left w:val="none" w:sz="0" w:space="0" w:color="auto"/>
                <w:bottom w:val="none" w:sz="0" w:space="0" w:color="auto"/>
                <w:right w:val="none" w:sz="0" w:space="0" w:color="auto"/>
              </w:divBdr>
              <w:divsChild>
                <w:div w:id="984160815">
                  <w:marLeft w:val="0"/>
                  <w:marRight w:val="0"/>
                  <w:marTop w:val="0"/>
                  <w:marBottom w:val="0"/>
                  <w:divBdr>
                    <w:top w:val="none" w:sz="0" w:space="0" w:color="auto"/>
                    <w:left w:val="none" w:sz="0" w:space="0" w:color="auto"/>
                    <w:bottom w:val="none" w:sz="0" w:space="0" w:color="auto"/>
                    <w:right w:val="none" w:sz="0" w:space="0" w:color="auto"/>
                  </w:divBdr>
                  <w:divsChild>
                    <w:div w:id="2107185128">
                      <w:marLeft w:val="0"/>
                      <w:marRight w:val="0"/>
                      <w:marTop w:val="0"/>
                      <w:marBottom w:val="0"/>
                      <w:divBdr>
                        <w:top w:val="none" w:sz="0" w:space="0" w:color="auto"/>
                        <w:left w:val="none" w:sz="0" w:space="0" w:color="auto"/>
                        <w:bottom w:val="none" w:sz="0" w:space="0" w:color="auto"/>
                        <w:right w:val="none" w:sz="0" w:space="0" w:color="auto"/>
                      </w:divBdr>
                      <w:divsChild>
                        <w:div w:id="1873417711">
                          <w:marLeft w:val="0"/>
                          <w:marRight w:val="0"/>
                          <w:marTop w:val="0"/>
                          <w:marBottom w:val="0"/>
                          <w:divBdr>
                            <w:top w:val="none" w:sz="0" w:space="0" w:color="auto"/>
                            <w:left w:val="none" w:sz="0" w:space="0" w:color="auto"/>
                            <w:bottom w:val="none" w:sz="0" w:space="0" w:color="auto"/>
                            <w:right w:val="none" w:sz="0" w:space="0" w:color="auto"/>
                          </w:divBdr>
                          <w:divsChild>
                            <w:div w:id="1197424407">
                              <w:marLeft w:val="0"/>
                              <w:marRight w:val="0"/>
                              <w:marTop w:val="0"/>
                              <w:marBottom w:val="0"/>
                              <w:divBdr>
                                <w:top w:val="none" w:sz="0" w:space="0" w:color="auto"/>
                                <w:left w:val="none" w:sz="0" w:space="0" w:color="auto"/>
                                <w:bottom w:val="none" w:sz="0" w:space="0" w:color="auto"/>
                                <w:right w:val="none" w:sz="0" w:space="0" w:color="auto"/>
                              </w:divBdr>
                              <w:divsChild>
                                <w:div w:id="871262788">
                                  <w:marLeft w:val="0"/>
                                  <w:marRight w:val="0"/>
                                  <w:marTop w:val="0"/>
                                  <w:marBottom w:val="0"/>
                                  <w:divBdr>
                                    <w:top w:val="none" w:sz="0" w:space="0" w:color="auto"/>
                                    <w:left w:val="none" w:sz="0" w:space="0" w:color="auto"/>
                                    <w:bottom w:val="none" w:sz="0" w:space="0" w:color="auto"/>
                                    <w:right w:val="none" w:sz="0" w:space="0" w:color="auto"/>
                                  </w:divBdr>
                                  <w:divsChild>
                                    <w:div w:id="1283875701">
                                      <w:marLeft w:val="0"/>
                                      <w:marRight w:val="0"/>
                                      <w:marTop w:val="0"/>
                                      <w:marBottom w:val="0"/>
                                      <w:divBdr>
                                        <w:top w:val="none" w:sz="0" w:space="0" w:color="auto"/>
                                        <w:left w:val="none" w:sz="0" w:space="0" w:color="auto"/>
                                        <w:bottom w:val="none" w:sz="0" w:space="0" w:color="auto"/>
                                        <w:right w:val="none" w:sz="0" w:space="0" w:color="auto"/>
                                      </w:divBdr>
                                      <w:divsChild>
                                        <w:div w:id="1063483195">
                                          <w:marLeft w:val="0"/>
                                          <w:marRight w:val="0"/>
                                          <w:marTop w:val="0"/>
                                          <w:marBottom w:val="0"/>
                                          <w:divBdr>
                                            <w:top w:val="none" w:sz="0" w:space="0" w:color="auto"/>
                                            <w:left w:val="none" w:sz="0" w:space="0" w:color="auto"/>
                                            <w:bottom w:val="none" w:sz="0" w:space="0" w:color="auto"/>
                                            <w:right w:val="none" w:sz="0" w:space="0" w:color="auto"/>
                                          </w:divBdr>
                                          <w:divsChild>
                                            <w:div w:id="1596282030">
                                              <w:marLeft w:val="0"/>
                                              <w:marRight w:val="0"/>
                                              <w:marTop w:val="0"/>
                                              <w:marBottom w:val="0"/>
                                              <w:divBdr>
                                                <w:top w:val="none" w:sz="0" w:space="0" w:color="auto"/>
                                                <w:left w:val="none" w:sz="0" w:space="0" w:color="auto"/>
                                                <w:bottom w:val="none" w:sz="0" w:space="0" w:color="auto"/>
                                                <w:right w:val="none" w:sz="0" w:space="0" w:color="auto"/>
                                              </w:divBdr>
                                              <w:divsChild>
                                                <w:div w:id="606933713">
                                                  <w:marLeft w:val="0"/>
                                                  <w:marRight w:val="0"/>
                                                  <w:marTop w:val="0"/>
                                                  <w:marBottom w:val="0"/>
                                                  <w:divBdr>
                                                    <w:top w:val="none" w:sz="0" w:space="0" w:color="auto"/>
                                                    <w:left w:val="none" w:sz="0" w:space="0" w:color="auto"/>
                                                    <w:bottom w:val="none" w:sz="0" w:space="0" w:color="auto"/>
                                                    <w:right w:val="none" w:sz="0" w:space="0" w:color="auto"/>
                                                  </w:divBdr>
                                                  <w:divsChild>
                                                    <w:div w:id="374543032">
                                                      <w:marLeft w:val="0"/>
                                                      <w:marRight w:val="0"/>
                                                      <w:marTop w:val="0"/>
                                                      <w:marBottom w:val="0"/>
                                                      <w:divBdr>
                                                        <w:top w:val="none" w:sz="0" w:space="0" w:color="auto"/>
                                                        <w:left w:val="none" w:sz="0" w:space="0" w:color="auto"/>
                                                        <w:bottom w:val="none" w:sz="0" w:space="0" w:color="auto"/>
                                                        <w:right w:val="none" w:sz="0" w:space="0" w:color="auto"/>
                                                      </w:divBdr>
                                                      <w:divsChild>
                                                        <w:div w:id="2032562148">
                                                          <w:marLeft w:val="0"/>
                                                          <w:marRight w:val="0"/>
                                                          <w:marTop w:val="0"/>
                                                          <w:marBottom w:val="0"/>
                                                          <w:divBdr>
                                                            <w:top w:val="none" w:sz="0" w:space="0" w:color="auto"/>
                                                            <w:left w:val="none" w:sz="0" w:space="0" w:color="auto"/>
                                                            <w:bottom w:val="none" w:sz="0" w:space="0" w:color="auto"/>
                                                            <w:right w:val="none" w:sz="0" w:space="0" w:color="auto"/>
                                                          </w:divBdr>
                                                          <w:divsChild>
                                                            <w:div w:id="349377303">
                                                              <w:marLeft w:val="0"/>
                                                              <w:marRight w:val="0"/>
                                                              <w:marTop w:val="0"/>
                                                              <w:marBottom w:val="0"/>
                                                              <w:divBdr>
                                                                <w:top w:val="none" w:sz="0" w:space="0" w:color="auto"/>
                                                                <w:left w:val="none" w:sz="0" w:space="0" w:color="auto"/>
                                                                <w:bottom w:val="none" w:sz="0" w:space="0" w:color="auto"/>
                                                                <w:right w:val="none" w:sz="0" w:space="0" w:color="auto"/>
                                                              </w:divBdr>
                                                              <w:divsChild>
                                                                <w:div w:id="1942299477">
                                                                  <w:marLeft w:val="0"/>
                                                                  <w:marRight w:val="0"/>
                                                                  <w:marTop w:val="0"/>
                                                                  <w:marBottom w:val="0"/>
                                                                  <w:divBdr>
                                                                    <w:top w:val="none" w:sz="0" w:space="0" w:color="auto"/>
                                                                    <w:left w:val="none" w:sz="0" w:space="0" w:color="auto"/>
                                                                    <w:bottom w:val="none" w:sz="0" w:space="0" w:color="auto"/>
                                                                    <w:right w:val="none" w:sz="0" w:space="0" w:color="auto"/>
                                                                  </w:divBdr>
                                                                  <w:divsChild>
                                                                    <w:div w:id="1172186858">
                                                                      <w:marLeft w:val="0"/>
                                                                      <w:marRight w:val="0"/>
                                                                      <w:marTop w:val="0"/>
                                                                      <w:marBottom w:val="0"/>
                                                                      <w:divBdr>
                                                                        <w:top w:val="single" w:sz="6" w:space="8" w:color="E0E0E0"/>
                                                                        <w:left w:val="none" w:sz="0" w:space="0" w:color="auto"/>
                                                                        <w:bottom w:val="none" w:sz="0" w:space="0" w:color="auto"/>
                                                                        <w:right w:val="none" w:sz="0" w:space="0" w:color="auto"/>
                                                                      </w:divBdr>
                                                                      <w:divsChild>
                                                                        <w:div w:id="1204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264696">
      <w:bodyDiv w:val="1"/>
      <w:marLeft w:val="0"/>
      <w:marRight w:val="0"/>
      <w:marTop w:val="0"/>
      <w:marBottom w:val="0"/>
      <w:divBdr>
        <w:top w:val="none" w:sz="0" w:space="0" w:color="auto"/>
        <w:left w:val="none" w:sz="0" w:space="0" w:color="auto"/>
        <w:bottom w:val="none" w:sz="0" w:space="0" w:color="auto"/>
        <w:right w:val="none" w:sz="0" w:space="0" w:color="auto"/>
      </w:divBdr>
      <w:divsChild>
        <w:div w:id="6075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Fujitsu Siemens 1</cp:lastModifiedBy>
  <cp:revision>2</cp:revision>
  <cp:lastPrinted>2019-08-28T11:16:00Z</cp:lastPrinted>
  <dcterms:created xsi:type="dcterms:W3CDTF">2020-07-09T13:56:00Z</dcterms:created>
  <dcterms:modified xsi:type="dcterms:W3CDTF">2020-07-09T13:56:00Z</dcterms:modified>
</cp:coreProperties>
</file>