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E0" w:rsidRDefault="008546E0" w:rsidP="008546E0">
      <w:pPr>
        <w:pStyle w:val="Heading1"/>
        <w:rPr>
          <w:sz w:val="60"/>
        </w:rPr>
      </w:pPr>
      <w:r>
        <w:rPr>
          <w:noProof/>
        </w:rPr>
        <w:drawing>
          <wp:anchor distT="0" distB="0" distL="114300" distR="114300" simplePos="0" relativeHeight="251657216" behindDoc="1" locked="0" layoutInCell="0" allowOverlap="1">
            <wp:simplePos x="0" y="0"/>
            <wp:positionH relativeFrom="column">
              <wp:posOffset>-385445</wp:posOffset>
            </wp:positionH>
            <wp:positionV relativeFrom="paragraph">
              <wp:posOffset>-13970</wp:posOffset>
            </wp:positionV>
            <wp:extent cx="908050" cy="1238250"/>
            <wp:effectExtent l="19050" t="0" r="6350" b="0"/>
            <wp:wrapSquare wrapText="bothSides"/>
            <wp:docPr id="3" name="Картина 3"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Ob-Gurkovo_2004"/>
                    <pic:cNvPicPr>
                      <a:picLocks noChangeAspect="1" noChangeArrowheads="1"/>
                    </pic:cNvPicPr>
                  </pic:nvPicPr>
                  <pic:blipFill>
                    <a:blip r:embed="rId8" cstate="print"/>
                    <a:srcRect/>
                    <a:stretch>
                      <a:fillRect/>
                    </a:stretch>
                  </pic:blipFill>
                  <pic:spPr bwMode="auto">
                    <a:xfrm>
                      <a:off x="0" y="0"/>
                      <a:ext cx="908050" cy="1238250"/>
                    </a:xfrm>
                    <a:prstGeom prst="rect">
                      <a:avLst/>
                    </a:prstGeom>
                    <a:noFill/>
                  </pic:spPr>
                </pic:pic>
              </a:graphicData>
            </a:graphic>
          </wp:anchor>
        </w:drawing>
      </w:r>
      <w:r>
        <w:rPr>
          <w:sz w:val="60"/>
        </w:rPr>
        <w:t>ОБЩИНА ГУРКОВО</w:t>
      </w:r>
    </w:p>
    <w:p w:rsidR="008546E0" w:rsidRDefault="00E03021" w:rsidP="008546E0">
      <w:pPr>
        <w:jc w:val="center"/>
        <w:rPr>
          <w:b/>
          <w:sz w:val="32"/>
        </w:rPr>
      </w:pPr>
      <w:r>
        <w:rPr>
          <w:noProof/>
        </w:rPr>
        <mc:AlternateContent>
          <mc:Choice Requires="wps">
            <w:drawing>
              <wp:anchor distT="0" distB="0" distL="114300" distR="114300" simplePos="0" relativeHeight="251658240" behindDoc="0" locked="0" layoutInCell="0" allowOverlap="1">
                <wp:simplePos x="0" y="0"/>
                <wp:positionH relativeFrom="column">
                  <wp:posOffset>1080770</wp:posOffset>
                </wp:positionH>
                <wp:positionV relativeFrom="paragraph">
                  <wp:posOffset>111125</wp:posOffset>
                </wp:positionV>
                <wp:extent cx="4206240" cy="0"/>
                <wp:effectExtent l="23495" t="14605" r="1841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01D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8.75pt" to="416.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" o:allowincell="f" strokecolor="#396" strokeweight="2.25pt"/>
            </w:pict>
          </mc:Fallback>
        </mc:AlternateContent>
      </w:r>
    </w:p>
    <w:p w:rsidR="008546E0" w:rsidRDefault="008546E0" w:rsidP="008546E0">
      <w:pPr>
        <w:jc w:val="center"/>
        <w:rPr>
          <w:b/>
          <w:sz w:val="22"/>
        </w:rPr>
      </w:pPr>
      <w:r>
        <w:rPr>
          <w:b/>
          <w:sz w:val="22"/>
        </w:rPr>
        <w:t xml:space="preserve">гр. Гурково 6199, </w:t>
      </w:r>
      <w:proofErr w:type="spellStart"/>
      <w:r>
        <w:rPr>
          <w:b/>
          <w:sz w:val="22"/>
        </w:rPr>
        <w:t>обл</w:t>
      </w:r>
      <w:proofErr w:type="spellEnd"/>
      <w:r>
        <w:rPr>
          <w:b/>
          <w:sz w:val="22"/>
        </w:rPr>
        <w:t>. Ст. Загора, бул. “Княз Ал. Батенберг” 3</w:t>
      </w:r>
    </w:p>
    <w:p w:rsidR="008546E0" w:rsidRDefault="008546E0" w:rsidP="008546E0">
      <w:pPr>
        <w:jc w:val="center"/>
        <w:rPr>
          <w:b/>
          <w:sz w:val="22"/>
        </w:rPr>
      </w:pPr>
      <w:r>
        <w:rPr>
          <w:b/>
          <w:sz w:val="22"/>
        </w:rPr>
        <w:t>тел.: КМЕТ – 04331/ 2260, ГЛ.СЧЕТОВОДИТЕЛ – 04331/ 2084,</w:t>
      </w:r>
    </w:p>
    <w:p w:rsidR="008546E0" w:rsidRDefault="008546E0" w:rsidP="008546E0">
      <w:pPr>
        <w:jc w:val="center"/>
      </w:pPr>
      <w:r>
        <w:t xml:space="preserve">Факс 04331/2884,е-mail: </w:t>
      </w:r>
      <w:proofErr w:type="spellStart"/>
      <w:r>
        <w:t>gurkovo</w:t>
      </w:r>
      <w:proofErr w:type="spellEnd"/>
      <w:r>
        <w:rPr>
          <w:lang w:val="en-US"/>
        </w:rPr>
        <w:t>_</w:t>
      </w:r>
      <w:r>
        <w:t>obs@abv.bg</w:t>
      </w:r>
    </w:p>
    <w:p w:rsidR="008546E0" w:rsidRDefault="008546E0" w:rsidP="008546E0"/>
    <w:p w:rsidR="008546E0" w:rsidRDefault="008546E0" w:rsidP="008546E0">
      <w:pPr>
        <w:spacing w:after="14" w:line="268" w:lineRule="auto"/>
        <w:ind w:left="-5" w:hanging="10"/>
        <w:jc w:val="both"/>
        <w:rPr>
          <w:lang w:val="en-US"/>
        </w:rPr>
      </w:pPr>
    </w:p>
    <w:p w:rsidR="008546E0" w:rsidRDefault="008546E0" w:rsidP="008546E0">
      <w:pPr>
        <w:spacing w:after="14" w:line="268" w:lineRule="auto"/>
        <w:ind w:left="-5" w:hanging="10"/>
        <w:jc w:val="both"/>
        <w:rPr>
          <w:lang w:val="en-US"/>
        </w:rPr>
      </w:pPr>
    </w:p>
    <w:p w:rsidR="008546E0" w:rsidRPr="003B203C" w:rsidRDefault="008546E0" w:rsidP="003B203C">
      <w:pPr>
        <w:spacing w:after="14" w:line="268" w:lineRule="auto"/>
        <w:ind w:left="-5" w:hanging="10"/>
        <w:jc w:val="both"/>
        <w:rPr>
          <w:lang w:val="en-US"/>
        </w:rPr>
      </w:pPr>
      <w:r>
        <w:t xml:space="preserve">ОДОБРИЛ: </w:t>
      </w:r>
      <w:r w:rsidR="003B203C" w:rsidRPr="003B203C">
        <w:rPr>
          <w:i/>
        </w:rPr>
        <w:t>п. (чл.36а, ал.3 ЗОП)</w:t>
      </w:r>
    </w:p>
    <w:p w:rsidR="008546E0" w:rsidRPr="008546E0" w:rsidRDefault="008546E0" w:rsidP="008546E0">
      <w:pPr>
        <w:spacing w:after="14" w:line="268" w:lineRule="auto"/>
        <w:ind w:left="-5" w:hanging="10"/>
        <w:jc w:val="both"/>
        <w:rPr>
          <w:rFonts w:ascii="Calibri" w:eastAsia="Calibri" w:hAnsi="Calibri" w:cs="Calibri"/>
          <w:sz w:val="22"/>
        </w:rPr>
      </w:pPr>
      <w:r>
        <w:t xml:space="preserve">                  МАРИАН ЦОНЕВ, </w:t>
      </w:r>
    </w:p>
    <w:p w:rsidR="008546E0" w:rsidRPr="008546E0" w:rsidRDefault="008546E0" w:rsidP="008546E0">
      <w:pPr>
        <w:spacing w:after="14" w:line="268" w:lineRule="auto"/>
        <w:ind w:left="-5" w:hanging="10"/>
        <w:jc w:val="both"/>
        <w:rPr>
          <w:lang w:val="en-US"/>
        </w:rPr>
      </w:pPr>
      <w:r>
        <w:rPr>
          <w:lang w:val="en-US"/>
        </w:rPr>
        <w:t xml:space="preserve">         </w:t>
      </w:r>
      <w:r>
        <w:t>КМЕТ  НА ОБЩИНА ГУРКОВО</w:t>
      </w:r>
    </w:p>
    <w:p w:rsidR="008546E0" w:rsidRDefault="008546E0" w:rsidP="008546E0"/>
    <w:p w:rsidR="008546E0" w:rsidRPr="008546E0" w:rsidRDefault="008546E0" w:rsidP="003B203C">
      <w:pPr>
        <w:ind w:left="708" w:firstLine="708"/>
        <w:rPr>
          <w:sz w:val="20"/>
          <w:szCs w:val="20"/>
        </w:rPr>
      </w:pPr>
      <w:bookmarkStart w:id="0" w:name="_GoBack"/>
      <w:bookmarkEnd w:id="0"/>
      <w:r w:rsidRPr="008546E0">
        <w:rPr>
          <w:sz w:val="20"/>
          <w:szCs w:val="20"/>
        </w:rPr>
        <w:t xml:space="preserve"> (</w:t>
      </w:r>
      <w:r w:rsidR="003B203C">
        <w:rPr>
          <w:sz w:val="20"/>
          <w:szCs w:val="20"/>
        </w:rPr>
        <w:t>06.02.</w:t>
      </w:r>
      <w:r w:rsidRPr="008546E0">
        <w:rPr>
          <w:sz w:val="20"/>
          <w:szCs w:val="20"/>
        </w:rPr>
        <w:t>2020г.)</w:t>
      </w:r>
    </w:p>
    <w:p w:rsidR="008546E0" w:rsidRDefault="008546E0" w:rsidP="008546E0">
      <w:r>
        <w:t xml:space="preserve"> </w:t>
      </w:r>
    </w:p>
    <w:p w:rsidR="008546E0" w:rsidRDefault="008546E0" w:rsidP="004708F9">
      <w:r>
        <w:t xml:space="preserve"> </w:t>
      </w:r>
    </w:p>
    <w:p w:rsidR="008546E0" w:rsidRDefault="008546E0" w:rsidP="008546E0">
      <w:pPr>
        <w:pStyle w:val="Heading1"/>
      </w:pPr>
      <w:r>
        <w:t xml:space="preserve">Д О К Л А Д </w:t>
      </w:r>
    </w:p>
    <w:p w:rsidR="004708F9" w:rsidRPr="004708F9" w:rsidRDefault="004708F9" w:rsidP="004708F9"/>
    <w:p w:rsidR="008546E0" w:rsidRDefault="008546E0" w:rsidP="008546E0">
      <w:pPr>
        <w:spacing w:after="50"/>
        <w:ind w:left="52"/>
        <w:jc w:val="center"/>
      </w:pPr>
      <w:r>
        <w:t xml:space="preserve"> </w:t>
      </w:r>
    </w:p>
    <w:p w:rsidR="008546E0" w:rsidRDefault="008546E0" w:rsidP="008546E0">
      <w:pPr>
        <w:spacing w:after="24"/>
        <w:ind w:left="144"/>
        <w:jc w:val="center"/>
      </w:pPr>
      <w:r>
        <w:rPr>
          <w:sz w:val="32"/>
        </w:rPr>
        <w:t>ОТ ПРОВЕДЕНИ ПАЗАРНИ КОНСУЛТАЦИИ И ПРОУЧВАНИЯ,</w:t>
      </w:r>
    </w:p>
    <w:p w:rsidR="008546E0" w:rsidRDefault="003B203C" w:rsidP="008546E0">
      <w:pPr>
        <w:spacing w:after="72"/>
        <w:jc w:val="center"/>
        <w:rPr>
          <w:sz w:val="32"/>
        </w:rPr>
      </w:pPr>
      <w:r>
        <w:rPr>
          <w:sz w:val="32"/>
        </w:rPr>
        <w:t>СЪГЛАСНО ЗАПОВЕД № К-649</w:t>
      </w:r>
      <w:r>
        <w:rPr>
          <w:sz w:val="32"/>
          <w:lang w:val="en-US"/>
        </w:rPr>
        <w:t>#</w:t>
      </w:r>
      <w:r>
        <w:rPr>
          <w:sz w:val="32"/>
        </w:rPr>
        <w:t>1</w:t>
      </w:r>
      <w:r w:rsidR="008546E0">
        <w:rPr>
          <w:sz w:val="32"/>
        </w:rPr>
        <w:t xml:space="preserve">/ </w:t>
      </w:r>
      <w:smartTag w:uri="urn:schemas-microsoft-com:office:smarttags" w:element="date">
        <w:smartTagPr>
          <w:attr w:name="Year" w:val="2020"/>
          <w:attr w:name="Day" w:val="24"/>
          <w:attr w:name="Month" w:val="2"/>
          <w:attr w:name="ls" w:val="trans"/>
        </w:smartTagPr>
        <w:r w:rsidR="008546E0">
          <w:rPr>
            <w:sz w:val="32"/>
          </w:rPr>
          <w:t>24.02.2020 г.</w:t>
        </w:r>
      </w:smartTag>
      <w:r w:rsidR="008546E0">
        <w:rPr>
          <w:sz w:val="32"/>
        </w:rPr>
        <w:t xml:space="preserve"> НА КМЕТА НА ОБЩИНА ГУРКОВО</w:t>
      </w:r>
    </w:p>
    <w:p w:rsidR="004E6DB9" w:rsidRDefault="004E6DB9" w:rsidP="008546E0">
      <w:pPr>
        <w:spacing w:after="72"/>
        <w:jc w:val="center"/>
      </w:pPr>
    </w:p>
    <w:p w:rsidR="004708F9" w:rsidRDefault="004708F9" w:rsidP="004E6DB9">
      <w:pPr>
        <w:spacing w:after="3" w:line="273" w:lineRule="auto"/>
        <w:ind w:left="-5" w:right="-2" w:hanging="10"/>
        <w:jc w:val="both"/>
        <w:rPr>
          <w:b/>
          <w:sz w:val="28"/>
        </w:rPr>
      </w:pPr>
    </w:p>
    <w:p w:rsidR="008546E0" w:rsidRPr="004E6DB9" w:rsidRDefault="008546E0" w:rsidP="004E6DB9">
      <w:pPr>
        <w:spacing w:after="3" w:line="273" w:lineRule="auto"/>
        <w:ind w:left="-5" w:right="-2" w:hanging="10"/>
        <w:jc w:val="both"/>
      </w:pPr>
      <w:r>
        <w:rPr>
          <w:b/>
          <w:sz w:val="28"/>
        </w:rPr>
        <w:t>Относно:</w:t>
      </w:r>
      <w:r>
        <w:rPr>
          <w:sz w:val="28"/>
        </w:rPr>
        <w:t xml:space="preserve"> Определяне на прогнозна стойност на обществена поръчка с предмет : </w:t>
      </w:r>
      <w:r w:rsidR="004E6DB9" w:rsidRPr="004E6DB9">
        <w:rPr>
          <w:sz w:val="28"/>
        </w:rPr>
        <w:t xml:space="preserve">„Изграждане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w:t>
      </w:r>
      <w:proofErr w:type="spellStart"/>
      <w:r w:rsidR="004E6DB9" w:rsidRPr="004E6DB9">
        <w:rPr>
          <w:sz w:val="28"/>
        </w:rPr>
        <w:t>Гарвашница</w:t>
      </w:r>
      <w:proofErr w:type="spellEnd"/>
      <w:r w:rsidR="004E6DB9" w:rsidRPr="004E6DB9">
        <w:rPr>
          <w:sz w:val="28"/>
        </w:rPr>
        <w:t>”.</w:t>
      </w:r>
    </w:p>
    <w:p w:rsidR="008546E0" w:rsidRPr="004E6DB9" w:rsidRDefault="008546E0" w:rsidP="008546E0">
      <w:r w:rsidRPr="004E6DB9">
        <w:rPr>
          <w:sz w:val="28"/>
        </w:rPr>
        <w:t xml:space="preserve"> </w:t>
      </w:r>
    </w:p>
    <w:p w:rsidR="008546E0" w:rsidRDefault="008546E0" w:rsidP="008546E0">
      <w:pPr>
        <w:rPr>
          <w:lang w:val="en-US"/>
        </w:rPr>
      </w:pPr>
      <w:r>
        <w:rPr>
          <w:sz w:val="28"/>
        </w:rPr>
        <w:t xml:space="preserve"> </w:t>
      </w:r>
    </w:p>
    <w:p w:rsidR="004E6DB9" w:rsidRDefault="004E6DB9" w:rsidP="008546E0">
      <w:pPr>
        <w:spacing w:after="26"/>
        <w:ind w:left="10" w:right="9" w:hanging="10"/>
        <w:jc w:val="center"/>
        <w:rPr>
          <w:sz w:val="28"/>
        </w:rPr>
      </w:pPr>
    </w:p>
    <w:p w:rsidR="004E6DB9" w:rsidRDefault="004E6DB9" w:rsidP="008546E0">
      <w:pPr>
        <w:spacing w:after="26"/>
        <w:ind w:left="10" w:right="9" w:hanging="10"/>
        <w:jc w:val="center"/>
        <w:rPr>
          <w:sz w:val="28"/>
        </w:rPr>
      </w:pPr>
    </w:p>
    <w:p w:rsidR="004E6DB9" w:rsidRDefault="004E6DB9" w:rsidP="008546E0">
      <w:pPr>
        <w:spacing w:after="26"/>
        <w:ind w:left="10" w:right="9" w:hanging="10"/>
        <w:jc w:val="center"/>
        <w:rPr>
          <w:sz w:val="28"/>
        </w:rPr>
      </w:pPr>
    </w:p>
    <w:p w:rsidR="004E6DB9" w:rsidRDefault="004E6DB9" w:rsidP="008546E0">
      <w:pPr>
        <w:spacing w:after="26"/>
        <w:ind w:left="10" w:right="9" w:hanging="10"/>
        <w:jc w:val="center"/>
        <w:rPr>
          <w:sz w:val="28"/>
        </w:rPr>
      </w:pPr>
    </w:p>
    <w:p w:rsidR="004E6DB9" w:rsidRDefault="004E6DB9" w:rsidP="008546E0">
      <w:pPr>
        <w:spacing w:after="26"/>
        <w:ind w:left="10" w:right="9" w:hanging="10"/>
        <w:jc w:val="center"/>
        <w:rPr>
          <w:sz w:val="28"/>
        </w:rPr>
      </w:pPr>
    </w:p>
    <w:p w:rsidR="004E6DB9" w:rsidRDefault="004E6DB9" w:rsidP="008546E0">
      <w:pPr>
        <w:spacing w:after="26"/>
        <w:ind w:left="10" w:right="9" w:hanging="10"/>
        <w:jc w:val="center"/>
        <w:rPr>
          <w:sz w:val="28"/>
        </w:rPr>
      </w:pPr>
    </w:p>
    <w:p w:rsidR="004708F9" w:rsidRDefault="004708F9" w:rsidP="008546E0">
      <w:pPr>
        <w:spacing w:after="26"/>
        <w:ind w:left="10" w:right="9" w:hanging="10"/>
        <w:jc w:val="center"/>
        <w:rPr>
          <w:sz w:val="28"/>
        </w:rPr>
      </w:pPr>
    </w:p>
    <w:p w:rsidR="008546E0" w:rsidRDefault="008546E0" w:rsidP="008546E0">
      <w:pPr>
        <w:spacing w:after="26"/>
        <w:ind w:left="10" w:right="9" w:hanging="10"/>
        <w:jc w:val="center"/>
      </w:pPr>
      <w:r>
        <w:rPr>
          <w:sz w:val="28"/>
        </w:rPr>
        <w:t xml:space="preserve">м. февруари, </w:t>
      </w:r>
      <w:smartTag w:uri="urn:schemas-microsoft-com:office:smarttags" w:element="metricconverter">
        <w:smartTagPr>
          <w:attr w:name="ProductID" w:val="2020 г"/>
        </w:smartTagPr>
        <w:r>
          <w:rPr>
            <w:sz w:val="28"/>
          </w:rPr>
          <w:t>2020 г</w:t>
        </w:r>
      </w:smartTag>
      <w:r>
        <w:rPr>
          <w:sz w:val="28"/>
        </w:rPr>
        <w:t xml:space="preserve">. </w:t>
      </w:r>
    </w:p>
    <w:p w:rsidR="008546E0" w:rsidRDefault="008546E0" w:rsidP="008546E0">
      <w:pPr>
        <w:ind w:left="10" w:right="15" w:hanging="10"/>
        <w:jc w:val="center"/>
      </w:pPr>
      <w:r>
        <w:rPr>
          <w:sz w:val="28"/>
        </w:rPr>
        <w:t>гр.</w:t>
      </w:r>
      <w:r>
        <w:rPr>
          <w:sz w:val="28"/>
          <w:lang w:val="en-US"/>
        </w:rPr>
        <w:t xml:space="preserve"> </w:t>
      </w:r>
      <w:r>
        <w:rPr>
          <w:sz w:val="28"/>
        </w:rPr>
        <w:t xml:space="preserve">Гурково </w:t>
      </w:r>
    </w:p>
    <w:p w:rsidR="008546E0" w:rsidRDefault="008546E0"/>
    <w:p w:rsidR="008546E0" w:rsidRPr="008546E0" w:rsidRDefault="008546E0" w:rsidP="008546E0">
      <w:pPr>
        <w:pStyle w:val="Heading2"/>
        <w:ind w:left="-5"/>
        <w:rPr>
          <w:color w:val="auto"/>
        </w:rPr>
      </w:pPr>
      <w:r w:rsidRPr="008546E0">
        <w:rPr>
          <w:color w:val="auto"/>
        </w:rPr>
        <w:lastRenderedPageBreak/>
        <w:t xml:space="preserve">1.ПРАВНА ИНФОРМАЦИЯ </w:t>
      </w:r>
    </w:p>
    <w:p w:rsidR="008546E0" w:rsidRDefault="008546E0" w:rsidP="008546E0">
      <w:r>
        <w:rPr>
          <w:sz w:val="28"/>
        </w:rPr>
        <w:t xml:space="preserve"> </w:t>
      </w:r>
    </w:p>
    <w:p w:rsidR="008546E0" w:rsidRDefault="008546E0" w:rsidP="009C35A6">
      <w:pPr>
        <w:spacing w:after="14" w:line="268" w:lineRule="auto"/>
        <w:ind w:left="-5" w:hanging="10"/>
        <w:jc w:val="both"/>
      </w:pPr>
      <w:r>
        <w:t>Настоящият доклад  е изготвен  от КОМИСИЯ, назначена със ЗАПОВЕД  на КМЕТА на О</w:t>
      </w:r>
      <w:r w:rsidR="00E35F70">
        <w:t>Б</w:t>
      </w:r>
      <w:r>
        <w:t>ЩИНА ГУРКОВО единствено с цел  обобщаване на резултатите от проведените пазарни консултации и извършване на пазарни проучвания в контекста на изискванията на чл. 21, ал. 2 от Закона за обществени поръки („ЗОП“) във връзка с определяне на прогнозна стойност на обществена поръчка с предмет : „</w:t>
      </w:r>
      <w:r w:rsidR="009C35A6" w:rsidRPr="009C35A6">
        <w:t xml:space="preserve">„Изграждане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w:t>
      </w:r>
      <w:proofErr w:type="spellStart"/>
      <w:r w:rsidR="009C35A6" w:rsidRPr="009C35A6">
        <w:t>Гарвашница</w:t>
      </w:r>
      <w:proofErr w:type="spellEnd"/>
      <w:r w:rsidR="009C35A6" w:rsidRPr="009C35A6">
        <w:t>”.</w:t>
      </w:r>
      <w:r>
        <w:t xml:space="preserve"> </w:t>
      </w:r>
    </w:p>
    <w:p w:rsidR="009C35A6" w:rsidRDefault="009C35A6" w:rsidP="008546E0">
      <w:pPr>
        <w:spacing w:after="9" w:line="268" w:lineRule="auto"/>
        <w:ind w:left="-5" w:hanging="10"/>
        <w:jc w:val="both"/>
        <w:rPr>
          <w:b/>
        </w:rPr>
      </w:pPr>
    </w:p>
    <w:p w:rsidR="008546E0" w:rsidRDefault="008546E0" w:rsidP="008546E0">
      <w:pPr>
        <w:spacing w:after="9" w:line="268" w:lineRule="auto"/>
        <w:ind w:left="-5" w:hanging="10"/>
        <w:jc w:val="both"/>
      </w:pPr>
      <w:r>
        <w:rPr>
          <w:b/>
        </w:rPr>
        <w:t xml:space="preserve">2. ИНФОРМАЦИЯ  за състава  на комисията, изготвила настоящия доклад: </w:t>
      </w:r>
    </w:p>
    <w:p w:rsidR="008546E0" w:rsidRDefault="008546E0" w:rsidP="008546E0">
      <w:pPr>
        <w:spacing w:after="24"/>
      </w:pPr>
      <w:r>
        <w:t xml:space="preserve"> </w:t>
      </w:r>
    </w:p>
    <w:p w:rsidR="008546E0" w:rsidRDefault="008546E0" w:rsidP="008546E0">
      <w:pPr>
        <w:spacing w:after="14" w:line="268" w:lineRule="auto"/>
        <w:ind w:left="-5" w:hanging="10"/>
        <w:jc w:val="both"/>
      </w:pPr>
      <w:r>
        <w:rPr>
          <w:b/>
        </w:rPr>
        <w:t>Председател:</w:t>
      </w:r>
      <w:r>
        <w:t xml:space="preserve"> Стела Славчева - юрист </w:t>
      </w:r>
    </w:p>
    <w:p w:rsidR="008546E0" w:rsidRDefault="008546E0" w:rsidP="008546E0">
      <w:pPr>
        <w:spacing w:after="31"/>
      </w:pPr>
      <w:r>
        <w:t xml:space="preserve"> </w:t>
      </w:r>
    </w:p>
    <w:p w:rsidR="008546E0" w:rsidRDefault="008546E0" w:rsidP="008546E0">
      <w:pPr>
        <w:spacing w:after="9" w:line="268" w:lineRule="auto"/>
        <w:ind w:left="-5" w:hanging="10"/>
        <w:jc w:val="both"/>
      </w:pPr>
      <w:r>
        <w:rPr>
          <w:b/>
        </w:rPr>
        <w:t xml:space="preserve">Членове: </w:t>
      </w:r>
    </w:p>
    <w:p w:rsidR="008546E0" w:rsidRDefault="008546E0" w:rsidP="008546E0">
      <w:pPr>
        <w:numPr>
          <w:ilvl w:val="0"/>
          <w:numId w:val="1"/>
        </w:numPr>
        <w:spacing w:after="14" w:line="268" w:lineRule="auto"/>
        <w:ind w:hanging="360"/>
        <w:jc w:val="both"/>
      </w:pPr>
      <w:r>
        <w:t xml:space="preserve">Недялко Недялков – Главен специалист „Капитално строителство” </w:t>
      </w:r>
    </w:p>
    <w:p w:rsidR="008546E0" w:rsidRDefault="008546E0" w:rsidP="008546E0">
      <w:pPr>
        <w:numPr>
          <w:ilvl w:val="0"/>
          <w:numId w:val="1"/>
        </w:numPr>
        <w:spacing w:after="14" w:line="268" w:lineRule="auto"/>
        <w:ind w:hanging="360"/>
        <w:jc w:val="both"/>
      </w:pPr>
      <w:r>
        <w:t xml:space="preserve">Инж.Иван Манчев – Строителен инженер, изпълняващ функции на Главен  </w:t>
      </w:r>
    </w:p>
    <w:p w:rsidR="008546E0" w:rsidRDefault="008546E0" w:rsidP="008546E0">
      <w:pPr>
        <w:spacing w:after="14" w:line="268" w:lineRule="auto"/>
        <w:ind w:left="1091" w:hanging="10"/>
        <w:jc w:val="both"/>
      </w:pPr>
      <w:r>
        <w:t xml:space="preserve">                                     инженер  </w:t>
      </w:r>
    </w:p>
    <w:p w:rsidR="008546E0" w:rsidRDefault="008546E0" w:rsidP="008546E0">
      <w:r>
        <w:t xml:space="preserve"> </w:t>
      </w:r>
    </w:p>
    <w:p w:rsidR="008546E0" w:rsidRDefault="008546E0" w:rsidP="008546E0">
      <w:pPr>
        <w:spacing w:after="32"/>
      </w:pPr>
      <w:r>
        <w:t xml:space="preserve"> </w:t>
      </w:r>
    </w:p>
    <w:p w:rsidR="008546E0" w:rsidRDefault="008546E0" w:rsidP="008546E0">
      <w:pPr>
        <w:spacing w:after="9" w:line="268" w:lineRule="auto"/>
        <w:ind w:left="-5" w:hanging="10"/>
        <w:jc w:val="both"/>
      </w:pPr>
      <w:r>
        <w:rPr>
          <w:b/>
        </w:rPr>
        <w:t xml:space="preserve">3.ВЪВЕДЕНИЕ </w:t>
      </w:r>
    </w:p>
    <w:p w:rsidR="008546E0" w:rsidRDefault="008546E0" w:rsidP="009C35A6">
      <w:pPr>
        <w:spacing w:after="14" w:line="268" w:lineRule="auto"/>
        <w:ind w:left="-15" w:firstLine="721"/>
        <w:jc w:val="both"/>
      </w:pPr>
      <w:r>
        <w:t xml:space="preserve"> </w:t>
      </w:r>
      <w:r>
        <w:rPr>
          <w:sz w:val="26"/>
        </w:rPr>
        <w:t xml:space="preserve">Община Гурково обяви намеренията си относно провеждане на обществена поръчка за избор на изпълнител на строително – монтажните работи за реализиране на строеж: </w:t>
      </w:r>
      <w:r w:rsidR="009C35A6" w:rsidRPr="009C35A6">
        <w:rPr>
          <w:sz w:val="26"/>
        </w:rPr>
        <w:t xml:space="preserve">„Изграждане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w:t>
      </w:r>
      <w:proofErr w:type="spellStart"/>
      <w:r w:rsidR="009C35A6" w:rsidRPr="009C35A6">
        <w:rPr>
          <w:sz w:val="26"/>
        </w:rPr>
        <w:t>Гарвашница</w:t>
      </w:r>
      <w:proofErr w:type="spellEnd"/>
      <w:r w:rsidR="009C35A6" w:rsidRPr="009C35A6">
        <w:rPr>
          <w:sz w:val="26"/>
        </w:rPr>
        <w:t>”.</w:t>
      </w:r>
    </w:p>
    <w:p w:rsidR="008546E0" w:rsidRDefault="008546E0" w:rsidP="008546E0">
      <w:pPr>
        <w:spacing w:after="14" w:line="268" w:lineRule="auto"/>
        <w:ind w:left="-15" w:firstLine="706"/>
        <w:jc w:val="both"/>
      </w:pPr>
      <w:r>
        <w:rPr>
          <w:sz w:val="26"/>
        </w:rPr>
        <w:t xml:space="preserve">Във връзка с изискванията, заложени в чл. 21, ал. 2 от ЗОП Община Гурково обяви процедура на пазарни консултации за определяне на  прогнозната стойност на обществената поръчка.  </w:t>
      </w:r>
    </w:p>
    <w:p w:rsidR="008546E0" w:rsidRDefault="008546E0" w:rsidP="008546E0">
      <w:pPr>
        <w:spacing w:after="14" w:line="268" w:lineRule="auto"/>
        <w:ind w:left="-15" w:firstLine="706"/>
        <w:jc w:val="both"/>
      </w:pPr>
      <w:r>
        <w:rPr>
          <w:sz w:val="26"/>
        </w:rPr>
        <w:t xml:space="preserve">Община Гурково приложи принципа на пазарни консултации по смисъла на чл. 44 от Закона за обществените поръчки, за определяне прогнозната стойност на разходите за изпълнение на строително-монтажните работи за горепосочения обект. </w:t>
      </w:r>
    </w:p>
    <w:p w:rsidR="008546E0" w:rsidRDefault="008546E0" w:rsidP="008546E0">
      <w:pPr>
        <w:spacing w:after="24"/>
      </w:pPr>
      <w:r w:rsidRPr="008546E0">
        <w:rPr>
          <w:sz w:val="26"/>
          <w:shd w:val="clear" w:color="auto" w:fill="FFFF00"/>
        </w:rPr>
        <w:t xml:space="preserve">Обявата е публикувана на </w:t>
      </w:r>
      <w:smartTag w:uri="urn:schemas-microsoft-com:office:smarttags" w:element="date">
        <w:smartTagPr>
          <w:attr w:name="Year" w:val="2020"/>
          <w:attr w:name="Day" w:val="13"/>
          <w:attr w:name="Month" w:val="2"/>
          <w:attr w:name="ls" w:val="trans"/>
        </w:smartTagPr>
        <w:r w:rsidRPr="008546E0">
          <w:rPr>
            <w:sz w:val="26"/>
          </w:rPr>
          <w:t>13.02.2020 г.</w:t>
        </w:r>
      </w:smartTag>
      <w:r>
        <w:rPr>
          <w:sz w:val="26"/>
        </w:rPr>
        <w:t xml:space="preserve"> </w:t>
      </w:r>
    </w:p>
    <w:p w:rsidR="008546E0" w:rsidRDefault="008546E0" w:rsidP="008546E0">
      <w:pPr>
        <w:spacing w:after="14" w:line="268" w:lineRule="auto"/>
        <w:ind w:left="-5" w:hanging="10"/>
        <w:jc w:val="both"/>
      </w:pPr>
      <w:r>
        <w:rPr>
          <w:sz w:val="26"/>
        </w:rPr>
        <w:t xml:space="preserve">Срокът за подаване на оферти е </w:t>
      </w:r>
      <w:smartTag w:uri="urn:schemas-microsoft-com:office:smarttags" w:element="date">
        <w:smartTagPr>
          <w:attr w:name="Year" w:val="2020"/>
          <w:attr w:name="Day" w:val="20"/>
          <w:attr w:name="Month" w:val="2"/>
          <w:attr w:name="ls" w:val="trans"/>
        </w:smartTagPr>
        <w:r>
          <w:rPr>
            <w:sz w:val="26"/>
          </w:rPr>
          <w:t>20.02.2020 г.</w:t>
        </w:r>
      </w:smartTag>
      <w:r>
        <w:rPr>
          <w:sz w:val="26"/>
        </w:rPr>
        <w:t xml:space="preserve"> –17:00 часа. </w:t>
      </w:r>
    </w:p>
    <w:p w:rsidR="008546E0" w:rsidRDefault="008546E0" w:rsidP="008546E0">
      <w:pPr>
        <w:spacing w:after="14" w:line="268" w:lineRule="auto"/>
        <w:ind w:left="-5" w:hanging="10"/>
        <w:jc w:val="both"/>
      </w:pPr>
      <w:r>
        <w:rPr>
          <w:sz w:val="26"/>
        </w:rPr>
        <w:t xml:space="preserve">Основни изисквания към офертите са: </w:t>
      </w:r>
    </w:p>
    <w:p w:rsidR="008546E0" w:rsidRDefault="008546E0" w:rsidP="008546E0">
      <w:pPr>
        <w:numPr>
          <w:ilvl w:val="0"/>
          <w:numId w:val="2"/>
        </w:numPr>
        <w:spacing w:after="14" w:line="268" w:lineRule="auto"/>
        <w:ind w:hanging="361"/>
        <w:jc w:val="both"/>
      </w:pPr>
      <w:r>
        <w:rPr>
          <w:sz w:val="26"/>
        </w:rPr>
        <w:t xml:space="preserve">Да бъдат в съответствие с обявените Технически спецификации. </w:t>
      </w:r>
    </w:p>
    <w:p w:rsidR="008546E0" w:rsidRDefault="008546E0" w:rsidP="008546E0">
      <w:pPr>
        <w:spacing w:after="14" w:line="268" w:lineRule="auto"/>
        <w:ind w:left="360"/>
        <w:jc w:val="both"/>
      </w:pPr>
      <w:r>
        <w:rPr>
          <w:rFonts w:ascii="Courier New" w:eastAsia="Courier New" w:hAnsi="Courier New" w:cs="Courier New"/>
          <w:sz w:val="26"/>
        </w:rPr>
        <w:t>o</w:t>
      </w:r>
      <w:r>
        <w:rPr>
          <w:rFonts w:ascii="Arial" w:eastAsia="Arial" w:hAnsi="Arial" w:cs="Arial"/>
          <w:sz w:val="26"/>
        </w:rPr>
        <w:t xml:space="preserve"> </w:t>
      </w:r>
      <w:r>
        <w:rPr>
          <w:sz w:val="26"/>
        </w:rPr>
        <w:t xml:space="preserve">Оферентите да притежават удостоверение за вписване в Централния професионален регистър на строителя за изпълнение </w:t>
      </w:r>
      <w:r w:rsidR="009C35A6">
        <w:rPr>
          <w:sz w:val="26"/>
        </w:rPr>
        <w:t>на строежи ВТОРА група, ТРЕТА</w:t>
      </w:r>
      <w:r>
        <w:rPr>
          <w:sz w:val="26"/>
        </w:rPr>
        <w:t xml:space="preserve"> категория, съгласно Правилника за реда за вписване и водене на Централния професионален регистър на строителя </w:t>
      </w:r>
    </w:p>
    <w:p w:rsidR="008546E0" w:rsidRDefault="008546E0" w:rsidP="008546E0">
      <w:pPr>
        <w:numPr>
          <w:ilvl w:val="0"/>
          <w:numId w:val="2"/>
        </w:numPr>
        <w:spacing w:after="14" w:line="268" w:lineRule="auto"/>
        <w:ind w:hanging="361"/>
        <w:jc w:val="both"/>
      </w:pPr>
      <w:r>
        <w:rPr>
          <w:sz w:val="26"/>
        </w:rPr>
        <w:lastRenderedPageBreak/>
        <w:t xml:space="preserve">Срокът за валидността на офертите не може да бъде по кратък от 180 календарни дни.  </w:t>
      </w:r>
    </w:p>
    <w:p w:rsidR="008546E0" w:rsidRDefault="008546E0" w:rsidP="009C35A6">
      <w:pPr>
        <w:spacing w:after="14" w:line="268" w:lineRule="auto"/>
        <w:ind w:left="-15" w:firstLine="706"/>
        <w:jc w:val="both"/>
        <w:rPr>
          <w:sz w:val="26"/>
        </w:rPr>
      </w:pPr>
      <w:r>
        <w:rPr>
          <w:sz w:val="26"/>
        </w:rPr>
        <w:t>Потенциалните участници са уведомени в обявата, че  представените от тях стойности в проведените пазарни консултации не са обвързващи в случай на последващо участие при възлагане на обществената поръчка по реда на ЗОП, като те имат единствено за цел, да бъде извършено проучване на пазара на реални пазарни цени, които да бъдат сравнени и анализирани и на основание на това, да бъде определена прогнозна стойност съгласно изготвените количествени сметки, проекти и Технически спецификации във връзка с обявяването на обществената пор</w:t>
      </w:r>
      <w:r w:rsidR="009C35A6">
        <w:rPr>
          <w:sz w:val="26"/>
        </w:rPr>
        <w:t xml:space="preserve">ъчка за реализиране на проект: </w:t>
      </w:r>
      <w:r w:rsidR="009C35A6" w:rsidRPr="009C35A6">
        <w:rPr>
          <w:sz w:val="26"/>
        </w:rPr>
        <w:t xml:space="preserve">„Изграждане на мост, при км.3+165 на път „SZR 2101 / III-5007 / Николаево-Брестова-Дворище-Жълтопоп“, реконструкция на подходите към моста, и корекция и почистване на речното корито  на р. </w:t>
      </w:r>
      <w:proofErr w:type="spellStart"/>
      <w:r w:rsidR="009C35A6" w:rsidRPr="009C35A6">
        <w:rPr>
          <w:sz w:val="26"/>
        </w:rPr>
        <w:t>Гарвашница</w:t>
      </w:r>
      <w:proofErr w:type="spellEnd"/>
      <w:r w:rsidR="009C35A6" w:rsidRPr="009C35A6">
        <w:rPr>
          <w:sz w:val="26"/>
        </w:rPr>
        <w:t>”.</w:t>
      </w:r>
      <w:r>
        <w:rPr>
          <w:sz w:val="26"/>
        </w:rPr>
        <w:t xml:space="preserve"> </w:t>
      </w:r>
    </w:p>
    <w:p w:rsidR="009C35A6" w:rsidRDefault="009C35A6" w:rsidP="008546E0">
      <w:pPr>
        <w:spacing w:after="11" w:line="271" w:lineRule="auto"/>
        <w:ind w:left="721" w:right="2572" w:hanging="721"/>
        <w:jc w:val="both"/>
        <w:rPr>
          <w:b/>
          <w:sz w:val="26"/>
        </w:rPr>
      </w:pPr>
    </w:p>
    <w:p w:rsidR="008546E0" w:rsidRDefault="008546E0" w:rsidP="008546E0">
      <w:pPr>
        <w:spacing w:after="11" w:line="271" w:lineRule="auto"/>
        <w:ind w:left="721" w:right="2572" w:hanging="721"/>
        <w:jc w:val="both"/>
        <w:rPr>
          <w:rFonts w:ascii="Calibri" w:eastAsia="Calibri" w:hAnsi="Calibri" w:cs="Calibri"/>
          <w:sz w:val="22"/>
        </w:rPr>
      </w:pPr>
      <w:r>
        <w:rPr>
          <w:b/>
          <w:sz w:val="26"/>
        </w:rPr>
        <w:t xml:space="preserve">Представените оферти имат индикативен характер. </w:t>
      </w:r>
    </w:p>
    <w:p w:rsidR="008546E0" w:rsidRDefault="008546E0" w:rsidP="008546E0">
      <w:pPr>
        <w:spacing w:after="14" w:line="268" w:lineRule="auto"/>
        <w:ind w:left="-15" w:firstLine="721"/>
        <w:jc w:val="both"/>
      </w:pPr>
      <w:r>
        <w:rPr>
          <w:sz w:val="26"/>
        </w:rPr>
        <w:t xml:space="preserve">Необходимо е те да бъдат анализирани относно тяхната коректност и приложимост. </w:t>
      </w:r>
    </w:p>
    <w:p w:rsidR="008546E0" w:rsidRDefault="008546E0" w:rsidP="008546E0">
      <w:pPr>
        <w:spacing w:after="11" w:line="271" w:lineRule="auto"/>
        <w:ind w:right="-2" w:firstLine="721"/>
        <w:jc w:val="both"/>
      </w:pPr>
      <w:r>
        <w:rPr>
          <w:b/>
          <w:sz w:val="26"/>
        </w:rPr>
        <w:t xml:space="preserve">Комисията по смисъла на т.2 от настоящия доклад притежава необходимия експертен потенциал и необходимата компетентност за извършване на проучвания относно приложимите единични цени на строително-монтажни работи за територията на Община Гурково на база на: </w:t>
      </w:r>
    </w:p>
    <w:p w:rsidR="008546E0" w:rsidRDefault="008546E0" w:rsidP="008546E0">
      <w:pPr>
        <w:numPr>
          <w:ilvl w:val="0"/>
          <w:numId w:val="3"/>
        </w:numPr>
        <w:spacing w:after="14" w:line="268" w:lineRule="auto"/>
        <w:ind w:hanging="360"/>
        <w:jc w:val="both"/>
      </w:pPr>
      <w:r>
        <w:rPr>
          <w:sz w:val="26"/>
        </w:rPr>
        <w:t xml:space="preserve">Използвани /действащи/ цени в строителството на територията на България относно доставка на материали, използвана механизация и трудови ресурси. </w:t>
      </w:r>
    </w:p>
    <w:p w:rsidR="008546E0" w:rsidRDefault="008546E0" w:rsidP="008546E0">
      <w:pPr>
        <w:numPr>
          <w:ilvl w:val="0"/>
          <w:numId w:val="3"/>
        </w:numPr>
        <w:spacing w:after="14" w:line="268" w:lineRule="auto"/>
        <w:ind w:hanging="360"/>
        <w:jc w:val="both"/>
      </w:pPr>
      <w:r>
        <w:rPr>
          <w:sz w:val="26"/>
        </w:rPr>
        <w:t xml:space="preserve">Проучвания на регионален принцип за производствените цени на строителни материали и изделия. </w:t>
      </w:r>
    </w:p>
    <w:p w:rsidR="008546E0" w:rsidRDefault="008546E0" w:rsidP="008546E0">
      <w:pPr>
        <w:numPr>
          <w:ilvl w:val="0"/>
          <w:numId w:val="3"/>
        </w:numPr>
        <w:spacing w:after="11" w:line="271" w:lineRule="auto"/>
        <w:ind w:hanging="360"/>
        <w:jc w:val="both"/>
      </w:pPr>
      <w:r>
        <w:rPr>
          <w:sz w:val="26"/>
        </w:rPr>
        <w:t xml:space="preserve">Проучване на регионален принцип за приложимата </w:t>
      </w:r>
      <w:r>
        <w:rPr>
          <w:b/>
          <w:sz w:val="26"/>
        </w:rPr>
        <w:t xml:space="preserve">часова ставка, която не може да бъде по ниска от тази, съответстваща на минималната работна заплата. </w:t>
      </w:r>
    </w:p>
    <w:p w:rsidR="008546E0" w:rsidRDefault="008546E0" w:rsidP="008546E0">
      <w:pPr>
        <w:numPr>
          <w:ilvl w:val="0"/>
          <w:numId w:val="3"/>
        </w:numPr>
        <w:spacing w:after="14" w:line="268" w:lineRule="auto"/>
        <w:ind w:hanging="360"/>
        <w:jc w:val="both"/>
      </w:pPr>
      <w:r>
        <w:rPr>
          <w:sz w:val="26"/>
        </w:rPr>
        <w:t>Приложими разходни норми и уедрени сметни норми за разхода на материали, механизация и труд, необходими за образуване на стойността на отделните видове строително-монтажни работи.</w:t>
      </w:r>
      <w:r>
        <w:rPr>
          <w:i/>
          <w:sz w:val="26"/>
        </w:rPr>
        <w:t xml:space="preserve"> </w:t>
      </w:r>
    </w:p>
    <w:p w:rsidR="008546E0" w:rsidRDefault="008546E0" w:rsidP="008546E0">
      <w:pPr>
        <w:numPr>
          <w:ilvl w:val="0"/>
          <w:numId w:val="3"/>
        </w:numPr>
        <w:spacing w:after="14" w:line="268" w:lineRule="auto"/>
        <w:ind w:hanging="360"/>
        <w:jc w:val="both"/>
      </w:pPr>
      <w:r>
        <w:rPr>
          <w:sz w:val="26"/>
        </w:rPr>
        <w:t>Възможни разходи, които могат да се договорят за доставка на материали и изделия за строителството на горепосоченият обект, приведени като процент от стойността на материалите или получени с отделни транспортни схеми.</w:t>
      </w:r>
      <w:r>
        <w:rPr>
          <w:i/>
          <w:sz w:val="26"/>
        </w:rPr>
        <w:t xml:space="preserve"> </w:t>
      </w:r>
    </w:p>
    <w:p w:rsidR="008546E0" w:rsidRDefault="008546E0" w:rsidP="008546E0">
      <w:pPr>
        <w:numPr>
          <w:ilvl w:val="0"/>
          <w:numId w:val="3"/>
        </w:numPr>
        <w:spacing w:after="14" w:line="268" w:lineRule="auto"/>
        <w:ind w:hanging="360"/>
        <w:jc w:val="both"/>
      </w:pPr>
      <w:r>
        <w:rPr>
          <w:sz w:val="26"/>
        </w:rPr>
        <w:t xml:space="preserve">Приложима печалба за строителните фирми. </w:t>
      </w:r>
    </w:p>
    <w:p w:rsidR="008546E0" w:rsidRDefault="008546E0" w:rsidP="008546E0">
      <w:pPr>
        <w:numPr>
          <w:ilvl w:val="0"/>
          <w:numId w:val="3"/>
        </w:numPr>
        <w:spacing w:after="14" w:line="268" w:lineRule="auto"/>
        <w:ind w:hanging="360"/>
        <w:jc w:val="both"/>
      </w:pPr>
      <w:r>
        <w:rPr>
          <w:sz w:val="26"/>
        </w:rPr>
        <w:t xml:space="preserve">Реализирани подобни обекти на територията на Община Гурково </w:t>
      </w:r>
    </w:p>
    <w:p w:rsidR="008546E0" w:rsidRDefault="008546E0" w:rsidP="008546E0">
      <w:pPr>
        <w:numPr>
          <w:ilvl w:val="0"/>
          <w:numId w:val="3"/>
        </w:numPr>
        <w:spacing w:after="14" w:line="268" w:lineRule="auto"/>
        <w:ind w:hanging="360"/>
        <w:jc w:val="both"/>
      </w:pPr>
      <w:r>
        <w:rPr>
          <w:sz w:val="26"/>
        </w:rPr>
        <w:t xml:space="preserve">Изготвяне на анализи за единични цени на СМР с параметри на ценообразуване, вследствие горните проучвания. </w:t>
      </w:r>
    </w:p>
    <w:p w:rsidR="008546E0" w:rsidRDefault="008546E0" w:rsidP="008546E0">
      <w:pPr>
        <w:spacing w:after="24"/>
      </w:pPr>
    </w:p>
    <w:p w:rsidR="008546E0" w:rsidRDefault="008546E0" w:rsidP="008546E0">
      <w:pPr>
        <w:spacing w:after="14" w:line="268" w:lineRule="auto"/>
        <w:ind w:left="-15" w:firstLine="706"/>
        <w:jc w:val="both"/>
      </w:pPr>
      <w:r>
        <w:rPr>
          <w:sz w:val="26"/>
        </w:rPr>
        <w:lastRenderedPageBreak/>
        <w:t xml:space="preserve">Пазарните консултации и проучванията по смисъла на настоящия доклад се извършват с цел осигуряване на публичност, прозрачност и коректност на процеса по формиране на прогнозната стойност на плануваната за обявяване обществена поръчка. </w:t>
      </w:r>
    </w:p>
    <w:p w:rsidR="008546E0" w:rsidRDefault="008546E0" w:rsidP="008546E0">
      <w:pPr>
        <w:spacing w:after="80"/>
      </w:pPr>
      <w:r>
        <w:t xml:space="preserve"> </w:t>
      </w:r>
    </w:p>
    <w:p w:rsidR="008546E0" w:rsidRPr="00422A00" w:rsidRDefault="008546E0" w:rsidP="008546E0">
      <w:pPr>
        <w:pStyle w:val="Heading2"/>
        <w:spacing w:after="32"/>
        <w:ind w:left="-5"/>
        <w:rPr>
          <w:color w:val="auto"/>
          <w:u w:val="single"/>
        </w:rPr>
      </w:pPr>
      <w:r w:rsidRPr="00422A00">
        <w:rPr>
          <w:color w:val="auto"/>
          <w:u w:val="single"/>
        </w:rPr>
        <w:t xml:space="preserve">4.РЕЗУЛТАТИ и анализ от проведените пазарни консултации </w:t>
      </w:r>
    </w:p>
    <w:p w:rsidR="008546E0" w:rsidRPr="00422A00" w:rsidRDefault="008546E0" w:rsidP="008546E0">
      <w:pPr>
        <w:pStyle w:val="Heading3"/>
        <w:ind w:left="-5"/>
        <w:rPr>
          <w:color w:val="auto"/>
          <w:u w:val="single"/>
        </w:rPr>
      </w:pPr>
      <w:r w:rsidRPr="00422A00">
        <w:rPr>
          <w:color w:val="auto"/>
          <w:u w:val="single"/>
        </w:rPr>
        <w:t xml:space="preserve">4.1. Получени оферти </w:t>
      </w:r>
    </w:p>
    <w:p w:rsidR="00422A00" w:rsidRDefault="00422A00" w:rsidP="008546E0">
      <w:pPr>
        <w:spacing w:after="36" w:line="268" w:lineRule="auto"/>
        <w:ind w:left="-5" w:hanging="10"/>
        <w:jc w:val="both"/>
      </w:pPr>
    </w:p>
    <w:p w:rsidR="008546E0" w:rsidRDefault="008546E0" w:rsidP="008546E0">
      <w:pPr>
        <w:spacing w:after="36" w:line="268" w:lineRule="auto"/>
        <w:ind w:left="-5" w:hanging="10"/>
        <w:jc w:val="both"/>
      </w:pPr>
      <w:r>
        <w:t xml:space="preserve">В обявеният срок са получени следните оферти: </w:t>
      </w:r>
    </w:p>
    <w:p w:rsidR="008546E0" w:rsidRDefault="008546E0" w:rsidP="008546E0">
      <w:pPr>
        <w:spacing w:after="14" w:line="268" w:lineRule="auto"/>
        <w:ind w:left="370" w:hanging="10"/>
        <w:jc w:val="both"/>
      </w:pPr>
      <w:r>
        <w:rPr>
          <w:rFonts w:ascii="Segoe UI Symbol" w:eastAsia="Segoe UI Symbol" w:hAnsi="Segoe UI Symbol" w:cs="Segoe UI Symbol"/>
        </w:rPr>
        <w:sym w:font="Segoe UI Symbol" w:char="F0B7"/>
      </w:r>
      <w:r>
        <w:rPr>
          <w:rFonts w:ascii="Arial" w:eastAsia="Arial" w:hAnsi="Arial" w:cs="Arial"/>
        </w:rPr>
        <w:t xml:space="preserve"> </w:t>
      </w:r>
      <w:r>
        <w:rPr>
          <w:b/>
        </w:rPr>
        <w:t>Оферта №1</w:t>
      </w:r>
      <w:r w:rsidR="009C35A6">
        <w:t>- Вх.№К-595</w:t>
      </w:r>
      <w:r>
        <w:t xml:space="preserve"> от </w:t>
      </w:r>
      <w:smartTag w:uri="urn:schemas-microsoft-com:office:smarttags" w:element="date">
        <w:smartTagPr>
          <w:attr w:name="Year" w:val="2020"/>
          <w:attr w:name="Day" w:val="19"/>
          <w:attr w:name="Month" w:val="2"/>
          <w:attr w:name="ls" w:val="trans"/>
        </w:smartTagPr>
        <w:r>
          <w:t>19.02.2020</w:t>
        </w:r>
      </w:smartTag>
      <w:r>
        <w:t xml:space="preserve"> г,  получена в 14,20 часа </w:t>
      </w:r>
    </w:p>
    <w:p w:rsidR="00422A00" w:rsidRDefault="008546E0" w:rsidP="009C35A6">
      <w:pPr>
        <w:spacing w:after="14" w:line="268" w:lineRule="auto"/>
        <w:ind w:left="2133" w:hanging="10"/>
        <w:jc w:val="both"/>
      </w:pPr>
      <w:r>
        <w:rPr>
          <w:b/>
        </w:rPr>
        <w:t>от „БАБАЧЕВ КОНСУЛТ” ЕООД</w:t>
      </w:r>
      <w:r>
        <w:t xml:space="preserve">, гр.София, бул. „Васил Левски” № 1, вх.Б, ет.4, ап.22, ЕИК 201812266 </w:t>
      </w:r>
    </w:p>
    <w:p w:rsidR="008546E0" w:rsidRDefault="008546E0" w:rsidP="008546E0">
      <w:pPr>
        <w:spacing w:after="41"/>
        <w:ind w:left="2123"/>
      </w:pPr>
    </w:p>
    <w:p w:rsidR="008546E0" w:rsidRDefault="008546E0" w:rsidP="009C35A6">
      <w:pPr>
        <w:spacing w:after="14" w:line="268" w:lineRule="auto"/>
        <w:ind w:left="2113" w:hanging="1753"/>
        <w:jc w:val="both"/>
      </w:pPr>
      <w:r>
        <w:rPr>
          <w:rFonts w:ascii="Segoe UI Symbol" w:eastAsia="Segoe UI Symbol" w:hAnsi="Segoe UI Symbol" w:cs="Segoe UI Symbol"/>
        </w:rPr>
        <w:sym w:font="Segoe UI Symbol" w:char="F0B7"/>
      </w:r>
      <w:r>
        <w:rPr>
          <w:rFonts w:ascii="Arial" w:eastAsia="Arial" w:hAnsi="Arial" w:cs="Arial"/>
        </w:rPr>
        <w:t xml:space="preserve"> </w:t>
      </w:r>
      <w:r>
        <w:rPr>
          <w:b/>
        </w:rPr>
        <w:t>Оферта №2</w:t>
      </w:r>
      <w:r w:rsidR="009C35A6">
        <w:t xml:space="preserve"> - Вх.№К-618</w:t>
      </w:r>
      <w:r>
        <w:t xml:space="preserve"> от</w:t>
      </w:r>
      <w:r w:rsidR="009C35A6">
        <w:t xml:space="preserve"> </w:t>
      </w:r>
      <w:smartTag w:uri="urn:schemas-microsoft-com:office:smarttags" w:element="date">
        <w:smartTagPr>
          <w:attr w:name="Year" w:val="2020"/>
          <w:attr w:name="Day" w:val="20"/>
          <w:attr w:name="Month" w:val="2"/>
          <w:attr w:name="ls" w:val="trans"/>
        </w:smartTagPr>
        <w:r w:rsidR="009C35A6">
          <w:t>20.02.2020</w:t>
        </w:r>
      </w:smartTag>
      <w:r w:rsidR="009C35A6">
        <w:t xml:space="preserve"> г,  получена в 16,55</w:t>
      </w:r>
      <w:r>
        <w:t xml:space="preserve"> часа от </w:t>
      </w:r>
    </w:p>
    <w:p w:rsidR="009C35A6" w:rsidRDefault="009C35A6" w:rsidP="008546E0">
      <w:pPr>
        <w:spacing w:after="41"/>
        <w:ind w:left="2113"/>
        <w:rPr>
          <w:sz w:val="26"/>
          <w:szCs w:val="26"/>
        </w:rPr>
      </w:pPr>
      <w:r w:rsidRPr="00E35F70">
        <w:rPr>
          <w:b/>
          <w:sz w:val="26"/>
          <w:szCs w:val="26"/>
        </w:rPr>
        <w:t>“АСФА“ ООД</w:t>
      </w:r>
      <w:r w:rsidRPr="00E0765F">
        <w:rPr>
          <w:sz w:val="26"/>
          <w:szCs w:val="26"/>
        </w:rPr>
        <w:t>, гр. Стара Загора, ул. „Атанас Кожухаров“,</w:t>
      </w:r>
    </w:p>
    <w:p w:rsidR="008546E0" w:rsidRDefault="009C35A6" w:rsidP="008546E0">
      <w:pPr>
        <w:spacing w:after="41"/>
        <w:ind w:left="2113"/>
      </w:pPr>
      <w:r w:rsidRPr="00E0765F">
        <w:rPr>
          <w:sz w:val="26"/>
          <w:szCs w:val="26"/>
        </w:rPr>
        <w:t xml:space="preserve"> бл. 15, вх. А, ет. 7, ап. 33,</w:t>
      </w:r>
      <w:r w:rsidR="008546E0">
        <w:t xml:space="preserve"> </w:t>
      </w:r>
    </w:p>
    <w:p w:rsidR="008546E0" w:rsidRDefault="008546E0" w:rsidP="008546E0">
      <w:pPr>
        <w:ind w:left="721"/>
      </w:pPr>
    </w:p>
    <w:p w:rsidR="009C35A6" w:rsidRDefault="009C35A6" w:rsidP="008546E0">
      <w:pPr>
        <w:rPr>
          <w:b/>
          <w:u w:val="single"/>
        </w:rPr>
      </w:pPr>
    </w:p>
    <w:p w:rsidR="008546E0" w:rsidRDefault="008546E0" w:rsidP="008546E0">
      <w:pPr>
        <w:rPr>
          <w:b/>
          <w:u w:val="single"/>
          <w:lang w:val="ru-RU"/>
        </w:rPr>
      </w:pPr>
      <w:r w:rsidRPr="00422A00">
        <w:rPr>
          <w:b/>
          <w:u w:val="single"/>
        </w:rPr>
        <w:t>4.2.</w:t>
      </w:r>
      <w:r w:rsidRPr="00422A00">
        <w:rPr>
          <w:b/>
          <w:i/>
          <w:sz w:val="20"/>
          <w:szCs w:val="20"/>
          <w:u w:val="single"/>
          <w:lang w:val="ru-RU"/>
        </w:rPr>
        <w:t xml:space="preserve"> </w:t>
      </w:r>
      <w:r w:rsidRPr="00422A00">
        <w:rPr>
          <w:b/>
          <w:u w:val="single"/>
          <w:lang w:val="ru-RU"/>
        </w:rPr>
        <w:t>Информация за получените оферти и за тяхната допустимост  в съответствие с изискванията на Възложителя</w:t>
      </w:r>
    </w:p>
    <w:p w:rsidR="00422A00" w:rsidRDefault="00422A00" w:rsidP="008546E0">
      <w:pPr>
        <w:rPr>
          <w:b/>
          <w:u w:val="single"/>
          <w:lang w:val="ru-RU"/>
        </w:rPr>
      </w:pPr>
    </w:p>
    <w:p w:rsidR="00422A00" w:rsidRDefault="00422A00" w:rsidP="00E35F70">
      <w:pPr>
        <w:spacing w:after="2"/>
        <w:jc w:val="both"/>
      </w:pPr>
      <w:r>
        <w:t>Офертите съдържат наименование на оферента, срок на валидност на офертата, дата на издаване на офертата, подпис и печат на оферента, копие от удостоверение за вписване в Централния професионален регистър на строителя за изпълнение на строежи втора група,</w:t>
      </w:r>
      <w:r w:rsidR="009C35A6">
        <w:t xml:space="preserve"> трета</w:t>
      </w:r>
      <w:r>
        <w:t xml:space="preserve"> категория и ценово пр</w:t>
      </w:r>
      <w:r w:rsidR="009C35A6">
        <w:t>едложение в лева с и без включен</w:t>
      </w:r>
      <w:r>
        <w:t xml:space="preserve"> ДДС. Всички оферти отговарят на поставените от Възложителя изисквания. </w:t>
      </w:r>
    </w:p>
    <w:p w:rsidR="00422A00" w:rsidRDefault="00422A00" w:rsidP="008546E0">
      <w:pPr>
        <w:rPr>
          <w:b/>
          <w:u w:val="single"/>
        </w:rPr>
      </w:pPr>
    </w:p>
    <w:p w:rsidR="00422A00" w:rsidRPr="00422A00" w:rsidRDefault="00422A00" w:rsidP="00422A00">
      <w:pPr>
        <w:pStyle w:val="Heading3"/>
        <w:ind w:left="-5"/>
        <w:rPr>
          <w:color w:val="auto"/>
          <w:u w:val="single"/>
        </w:rPr>
      </w:pPr>
      <w:r w:rsidRPr="00422A00">
        <w:rPr>
          <w:color w:val="auto"/>
          <w:u w:val="single"/>
        </w:rPr>
        <w:t>4.3.</w:t>
      </w:r>
      <w:r w:rsidRPr="00422A00">
        <w:rPr>
          <w:color w:val="auto"/>
          <w:sz w:val="20"/>
          <w:szCs w:val="20"/>
          <w:u w:val="single"/>
          <w:lang w:val="ru-RU"/>
        </w:rPr>
        <w:t xml:space="preserve"> </w:t>
      </w:r>
      <w:r w:rsidRPr="00E35F70">
        <w:rPr>
          <w:color w:val="auto"/>
          <w:u w:val="single"/>
          <w:lang w:val="ru-RU"/>
        </w:rPr>
        <w:t>Анализ</w:t>
      </w:r>
      <w:r w:rsidRPr="009F73AB">
        <w:rPr>
          <w:color w:val="auto"/>
          <w:sz w:val="32"/>
          <w:szCs w:val="32"/>
          <w:u w:val="single"/>
          <w:lang w:val="ru-RU"/>
        </w:rPr>
        <w:t xml:space="preserve"> </w:t>
      </w:r>
      <w:r w:rsidRPr="00422A00">
        <w:rPr>
          <w:color w:val="auto"/>
          <w:u w:val="single"/>
          <w:lang w:val="ru-RU"/>
        </w:rPr>
        <w:t>на ценовите предложения от пазарните консултации и решение за тяхната приложимост</w:t>
      </w:r>
    </w:p>
    <w:p w:rsidR="00422A00" w:rsidRDefault="00422A00" w:rsidP="00422A00">
      <w:pPr>
        <w:spacing w:after="32"/>
      </w:pPr>
      <w:r>
        <w:rPr>
          <w:b/>
          <w:sz w:val="28"/>
        </w:rPr>
        <w:t xml:space="preserve"> </w:t>
      </w:r>
    </w:p>
    <w:p w:rsidR="009C35A6" w:rsidRDefault="009C35A6" w:rsidP="00E03021">
      <w:pPr>
        <w:spacing w:after="14" w:line="268" w:lineRule="auto"/>
        <w:jc w:val="both"/>
      </w:pPr>
    </w:p>
    <w:p w:rsidR="00422A00" w:rsidRDefault="00422A00" w:rsidP="00422A00">
      <w:pPr>
        <w:spacing w:after="14" w:line="268" w:lineRule="auto"/>
        <w:ind w:left="-5" w:hanging="10"/>
        <w:jc w:val="both"/>
      </w:pPr>
      <w:r>
        <w:t xml:space="preserve">Ценовите предложения са представени в сравнителна таблица, представляваща </w:t>
      </w:r>
      <w:r w:rsidRPr="009C35A6">
        <w:rPr>
          <w:b/>
          <w:i/>
          <w:u w:val="single"/>
        </w:rPr>
        <w:t>Приложение1</w:t>
      </w:r>
      <w:r>
        <w:t xml:space="preserve"> към настоящия доклад. </w:t>
      </w:r>
    </w:p>
    <w:p w:rsidR="009C35A6" w:rsidRDefault="009C35A6" w:rsidP="00422A00">
      <w:pPr>
        <w:spacing w:after="9" w:line="268" w:lineRule="auto"/>
        <w:ind w:left="-5" w:hanging="10"/>
        <w:jc w:val="both"/>
        <w:rPr>
          <w:b/>
        </w:rPr>
      </w:pPr>
    </w:p>
    <w:p w:rsidR="00422A00" w:rsidRDefault="00422A00" w:rsidP="00422A00">
      <w:pPr>
        <w:spacing w:after="9" w:line="268" w:lineRule="auto"/>
        <w:ind w:left="-5" w:hanging="10"/>
        <w:jc w:val="both"/>
      </w:pPr>
      <w:r>
        <w:rPr>
          <w:b/>
        </w:rPr>
        <w:t xml:space="preserve">След като изготви необходимите анализи и изчисления комисията констатира следното: </w:t>
      </w:r>
    </w:p>
    <w:p w:rsidR="009C35A6" w:rsidRDefault="00422A00" w:rsidP="00422A00">
      <w:pPr>
        <w:numPr>
          <w:ilvl w:val="0"/>
          <w:numId w:val="4"/>
        </w:numPr>
        <w:spacing w:after="14" w:line="268" w:lineRule="auto"/>
        <w:ind w:hanging="361"/>
        <w:jc w:val="both"/>
      </w:pPr>
      <w:r>
        <w:t xml:space="preserve">От проверката за аритметични грешки </w:t>
      </w:r>
      <w:r w:rsidR="009C35A6">
        <w:t>бяха констатирани несъществени отклонения  от верните  общи суми и на двете оферти, които в никакъв случай не оказват влияние  върху предмета на задачата, оп</w:t>
      </w:r>
      <w:r w:rsidR="00E35F70">
        <w:t>ределена със запов</w:t>
      </w:r>
      <w:r w:rsidR="009C35A6">
        <w:t>ед на кмета на общината и анализирана в настоящия доклад .</w:t>
      </w:r>
    </w:p>
    <w:p w:rsidR="0056143A" w:rsidRDefault="009C35A6" w:rsidP="0056143A">
      <w:pPr>
        <w:numPr>
          <w:ilvl w:val="0"/>
          <w:numId w:val="4"/>
        </w:numPr>
        <w:spacing w:after="14" w:line="268" w:lineRule="auto"/>
        <w:ind w:left="360" w:firstLine="361"/>
        <w:jc w:val="both"/>
      </w:pPr>
      <w:r>
        <w:t xml:space="preserve"> </w:t>
      </w:r>
      <w:r w:rsidR="00422A00">
        <w:t xml:space="preserve">Констатирани са </w:t>
      </w:r>
      <w:r w:rsidR="0056143A">
        <w:t xml:space="preserve">недопустимо </w:t>
      </w:r>
      <w:r w:rsidR="00422A00">
        <w:t>големи разлики</w:t>
      </w:r>
      <w:r w:rsidR="0056143A">
        <w:t xml:space="preserve"> между някои от единичните цени в ценовите предложения в двете оферти. Разликите варират между 0% и 97%  между по високите стойности в оферта 2 и по ниските стойности н</w:t>
      </w:r>
      <w:r w:rsidR="008B0891">
        <w:t>а</w:t>
      </w:r>
      <w:r w:rsidR="0056143A">
        <w:t xml:space="preserve"> оферта 1.</w:t>
      </w:r>
      <w:r w:rsidR="00422A00">
        <w:t xml:space="preserve"> </w:t>
      </w:r>
    </w:p>
    <w:p w:rsidR="008B0891" w:rsidRDefault="008B0891" w:rsidP="0056143A">
      <w:pPr>
        <w:spacing w:after="14" w:line="268" w:lineRule="auto"/>
        <w:ind w:left="721"/>
        <w:jc w:val="both"/>
      </w:pPr>
    </w:p>
    <w:p w:rsidR="00422A00" w:rsidRPr="008B0891" w:rsidRDefault="00422A00" w:rsidP="0056143A">
      <w:pPr>
        <w:spacing w:after="14" w:line="268" w:lineRule="auto"/>
        <w:ind w:left="721"/>
        <w:jc w:val="both"/>
        <w:rPr>
          <w:b/>
        </w:rPr>
      </w:pPr>
      <w:r>
        <w:t xml:space="preserve">Поради констатираните  големи разлики, </w:t>
      </w:r>
      <w:r w:rsidRPr="008B0891">
        <w:rPr>
          <w:b/>
        </w:rPr>
        <w:t>комис</w:t>
      </w:r>
      <w:r w:rsidR="0056143A" w:rsidRPr="008B0891">
        <w:rPr>
          <w:b/>
        </w:rPr>
        <w:t xml:space="preserve">ията реши да изготви анализи на </w:t>
      </w:r>
      <w:r w:rsidRPr="008B0891">
        <w:rPr>
          <w:b/>
        </w:rPr>
        <w:t>единичните цени и да установи произхода на отклоненията.</w:t>
      </w:r>
    </w:p>
    <w:p w:rsidR="00422A00" w:rsidRDefault="00422A00" w:rsidP="00422A00">
      <w:pPr>
        <w:spacing w:after="14" w:line="268" w:lineRule="auto"/>
        <w:ind w:left="360" w:firstLine="361"/>
        <w:jc w:val="both"/>
        <w:rPr>
          <w:rFonts w:ascii="Calibri" w:eastAsia="Calibri" w:hAnsi="Calibri" w:cs="Calibri"/>
          <w:sz w:val="22"/>
        </w:rPr>
      </w:pPr>
      <w:r>
        <w:rPr>
          <w:rFonts w:ascii="Arial" w:eastAsia="Arial" w:hAnsi="Arial" w:cs="Arial"/>
        </w:rPr>
        <w:t xml:space="preserve"> </w:t>
      </w:r>
      <w:r>
        <w:t>След като изготви необходимите анализи с</w:t>
      </w:r>
      <w:r w:rsidR="00E35F70">
        <w:t>ъс</w:t>
      </w:r>
      <w:r>
        <w:t xml:space="preserve">  стойности на ценовите параметри, ползвани в строителството,  комисията констатира следното: </w:t>
      </w:r>
    </w:p>
    <w:p w:rsidR="00422A00" w:rsidRDefault="00422A00" w:rsidP="00422A00">
      <w:pPr>
        <w:spacing w:after="14" w:line="268" w:lineRule="auto"/>
        <w:ind w:left="1801" w:hanging="360"/>
        <w:jc w:val="both"/>
      </w:pPr>
      <w:r>
        <w:rPr>
          <w:rFonts w:ascii="Courier New" w:eastAsia="Courier New" w:hAnsi="Courier New" w:cs="Courier New"/>
        </w:rPr>
        <w:t>o</w:t>
      </w:r>
      <w:r>
        <w:rPr>
          <w:rFonts w:ascii="Arial" w:eastAsia="Arial" w:hAnsi="Arial" w:cs="Arial"/>
        </w:rPr>
        <w:t xml:space="preserve"> </w:t>
      </w:r>
      <w:r>
        <w:t xml:space="preserve">В някои от единичните цени в оферта 1 и оферта 2 параметрите на ценообразуване, включващи стойности на материалните разходи, на трудовите разходи и на механизацията са нереално занижени, което се получава от: </w:t>
      </w:r>
    </w:p>
    <w:p w:rsidR="00422A00" w:rsidRDefault="00422A00" w:rsidP="00422A00">
      <w:pPr>
        <w:numPr>
          <w:ilvl w:val="1"/>
          <w:numId w:val="4"/>
        </w:numPr>
        <w:spacing w:after="14" w:line="268" w:lineRule="auto"/>
        <w:ind w:hanging="360"/>
        <w:jc w:val="both"/>
      </w:pPr>
      <w:r>
        <w:t xml:space="preserve">Включване на стойности на материали по ниски от тяхната себестойност </w:t>
      </w:r>
    </w:p>
    <w:p w:rsidR="00422A00" w:rsidRDefault="00422A00" w:rsidP="00422A00">
      <w:pPr>
        <w:numPr>
          <w:ilvl w:val="1"/>
          <w:numId w:val="4"/>
        </w:numPr>
        <w:spacing w:after="14" w:line="268" w:lineRule="auto"/>
        <w:ind w:hanging="360"/>
        <w:jc w:val="both"/>
      </w:pPr>
      <w:r>
        <w:t xml:space="preserve">Ползване на  часови ставки, които са по ниски от часовите ставки, съответстващи на минималната работна заплата. </w:t>
      </w:r>
    </w:p>
    <w:p w:rsidR="00422A00" w:rsidRDefault="00422A00" w:rsidP="00422A00">
      <w:pPr>
        <w:numPr>
          <w:ilvl w:val="1"/>
          <w:numId w:val="4"/>
        </w:numPr>
        <w:spacing w:after="14" w:line="268" w:lineRule="auto"/>
        <w:ind w:hanging="360"/>
        <w:jc w:val="both"/>
      </w:pPr>
      <w:r>
        <w:t xml:space="preserve">Ползване на  цени на </w:t>
      </w:r>
      <w:proofErr w:type="spellStart"/>
      <w:r>
        <w:t>машиносмени</w:t>
      </w:r>
      <w:proofErr w:type="spellEnd"/>
      <w:r>
        <w:t xml:space="preserve"> на механизацията, които не съответстват на производителността на машините  </w:t>
      </w:r>
    </w:p>
    <w:p w:rsidR="00422A00" w:rsidRDefault="00422A00" w:rsidP="00422A00">
      <w:pPr>
        <w:numPr>
          <w:ilvl w:val="1"/>
          <w:numId w:val="4"/>
        </w:numPr>
        <w:spacing w:after="14" w:line="268" w:lineRule="auto"/>
        <w:ind w:hanging="360"/>
        <w:jc w:val="both"/>
      </w:pPr>
      <w:r>
        <w:t xml:space="preserve">Ползване на  неподходящи разходни норми. </w:t>
      </w:r>
    </w:p>
    <w:p w:rsidR="00422A00" w:rsidRDefault="00422A00" w:rsidP="00422A00">
      <w:pPr>
        <w:spacing w:after="24"/>
        <w:ind w:left="1081"/>
      </w:pPr>
      <w:r>
        <w:t xml:space="preserve"> </w:t>
      </w:r>
    </w:p>
    <w:p w:rsidR="00422A00" w:rsidRDefault="00422A00" w:rsidP="00422A00">
      <w:pPr>
        <w:spacing w:after="14" w:line="268" w:lineRule="auto"/>
        <w:ind w:left="1801" w:hanging="360"/>
        <w:jc w:val="both"/>
      </w:pPr>
      <w:r>
        <w:rPr>
          <w:rFonts w:ascii="Courier New" w:eastAsia="Courier New" w:hAnsi="Courier New" w:cs="Courier New"/>
        </w:rPr>
        <w:t>o</w:t>
      </w:r>
      <w:r>
        <w:rPr>
          <w:rFonts w:ascii="Arial" w:eastAsia="Arial" w:hAnsi="Arial" w:cs="Arial"/>
        </w:rPr>
        <w:t xml:space="preserve"> </w:t>
      </w:r>
      <w:r>
        <w:t xml:space="preserve">В някои от единичните цени в оферта </w:t>
      </w:r>
      <w:r w:rsidR="008B0891">
        <w:t>2</w:t>
      </w:r>
      <w:r>
        <w:t xml:space="preserve"> са установени определени завишения, които трудно могат да се обосноват с анализно ценообразуване.</w:t>
      </w:r>
    </w:p>
    <w:p w:rsidR="00422A00" w:rsidRDefault="00422A00" w:rsidP="00422A00">
      <w:pPr>
        <w:ind w:left="731" w:hanging="10"/>
        <w:rPr>
          <w:b/>
          <w:u w:val="single" w:color="000000"/>
        </w:rPr>
      </w:pPr>
    </w:p>
    <w:p w:rsidR="00422A00" w:rsidRDefault="00422A00" w:rsidP="00422A00">
      <w:pPr>
        <w:ind w:left="731" w:hanging="10"/>
      </w:pPr>
      <w:r>
        <w:rPr>
          <w:b/>
          <w:u w:val="single" w:color="000000"/>
        </w:rPr>
        <w:t>След направените разисквания и КОНСТАТАЦИИ, КОМИСИЯТА РЕШИ:</w:t>
      </w:r>
      <w:r>
        <w:rPr>
          <w:b/>
        </w:rPr>
        <w:t xml:space="preserve"> </w:t>
      </w:r>
    </w:p>
    <w:p w:rsidR="00422A00" w:rsidRDefault="00422A00" w:rsidP="00422A00">
      <w:pPr>
        <w:spacing w:after="55"/>
      </w:pPr>
      <w:r>
        <w:rPr>
          <w:b/>
        </w:rPr>
        <w:t xml:space="preserve"> </w:t>
      </w:r>
    </w:p>
    <w:p w:rsidR="00422A00" w:rsidRDefault="00422A00" w:rsidP="00422A00">
      <w:pPr>
        <w:numPr>
          <w:ilvl w:val="0"/>
          <w:numId w:val="5"/>
        </w:numPr>
        <w:spacing w:after="11" w:line="271" w:lineRule="auto"/>
        <w:ind w:right="-2" w:hanging="361"/>
        <w:jc w:val="both"/>
      </w:pPr>
      <w:r>
        <w:rPr>
          <w:b/>
          <w:sz w:val="26"/>
        </w:rPr>
        <w:t xml:space="preserve">Комисията да изготви експертна оценка и анализи по определени </w:t>
      </w:r>
      <w:r w:rsidR="00E35F70">
        <w:rPr>
          <w:b/>
          <w:sz w:val="26"/>
        </w:rPr>
        <w:t>на регионален принцип и чрез ан</w:t>
      </w:r>
      <w:r w:rsidR="008B0891">
        <w:rPr>
          <w:b/>
          <w:sz w:val="26"/>
        </w:rPr>
        <w:t xml:space="preserve">алитичен метод </w:t>
      </w:r>
      <w:r w:rsidR="00E35F70">
        <w:rPr>
          <w:b/>
          <w:sz w:val="26"/>
        </w:rPr>
        <w:t>параметри на ценообразу</w:t>
      </w:r>
      <w:r>
        <w:rPr>
          <w:b/>
          <w:sz w:val="26"/>
        </w:rPr>
        <w:t>ване</w:t>
      </w:r>
    </w:p>
    <w:p w:rsidR="00422A00" w:rsidRDefault="00422A00" w:rsidP="00422A00">
      <w:pPr>
        <w:numPr>
          <w:ilvl w:val="0"/>
          <w:numId w:val="5"/>
        </w:numPr>
        <w:spacing w:after="11" w:line="271" w:lineRule="auto"/>
        <w:ind w:right="-2" w:hanging="361"/>
        <w:jc w:val="both"/>
      </w:pPr>
      <w:r>
        <w:rPr>
          <w:b/>
          <w:sz w:val="26"/>
        </w:rPr>
        <w:t>Комисията да изготви Количествено-стойностна сметка на отделните видове работи  на база направените анализи</w:t>
      </w:r>
      <w:r w:rsidR="008B0891">
        <w:rPr>
          <w:b/>
          <w:sz w:val="26"/>
        </w:rPr>
        <w:t xml:space="preserve">, </w:t>
      </w:r>
      <w:r>
        <w:rPr>
          <w:b/>
          <w:sz w:val="26"/>
        </w:rPr>
        <w:t xml:space="preserve">като има предвид  и получените оферти от пазарните консултации. </w:t>
      </w:r>
    </w:p>
    <w:p w:rsidR="00422A00" w:rsidRDefault="00422A00" w:rsidP="00422A00">
      <w:pPr>
        <w:numPr>
          <w:ilvl w:val="0"/>
          <w:numId w:val="5"/>
        </w:numPr>
        <w:spacing w:after="11" w:line="271" w:lineRule="auto"/>
        <w:ind w:right="-2" w:hanging="361"/>
        <w:jc w:val="both"/>
      </w:pPr>
      <w:r>
        <w:rPr>
          <w:b/>
          <w:sz w:val="26"/>
        </w:rPr>
        <w:t xml:space="preserve">На база на изготвената количествено-стойностна сметка, комисията да определи предварителна стойност на </w:t>
      </w:r>
      <w:r w:rsidR="008B0891">
        <w:rPr>
          <w:b/>
          <w:sz w:val="26"/>
        </w:rPr>
        <w:t xml:space="preserve">посочената в настоящия доклад </w:t>
      </w:r>
      <w:r>
        <w:rPr>
          <w:b/>
          <w:sz w:val="26"/>
        </w:rPr>
        <w:t xml:space="preserve">обществената поръчка, максимално близка до действителната, и я предложи на Възложителя за одобряване и обявяване на поръчката. </w:t>
      </w:r>
    </w:p>
    <w:p w:rsidR="00422A00" w:rsidRDefault="00422A00" w:rsidP="008546E0">
      <w:pPr>
        <w:rPr>
          <w:b/>
          <w:u w:val="single"/>
        </w:rPr>
      </w:pPr>
    </w:p>
    <w:p w:rsidR="00422A00" w:rsidRDefault="00422A00" w:rsidP="008546E0">
      <w:pPr>
        <w:rPr>
          <w:b/>
          <w:u w:val="single"/>
        </w:rPr>
      </w:pPr>
    </w:p>
    <w:p w:rsidR="00422A00" w:rsidRDefault="00422A00" w:rsidP="008546E0">
      <w:pPr>
        <w:rPr>
          <w:b/>
          <w:u w:val="single"/>
        </w:rPr>
      </w:pPr>
    </w:p>
    <w:p w:rsidR="009F73AB" w:rsidRDefault="009F73AB" w:rsidP="009F73AB">
      <w:pPr>
        <w:spacing w:after="9" w:line="268" w:lineRule="auto"/>
        <w:ind w:left="731" w:hanging="10"/>
        <w:jc w:val="both"/>
      </w:pPr>
      <w:r>
        <w:rPr>
          <w:b/>
        </w:rPr>
        <w:t xml:space="preserve">5. </w:t>
      </w:r>
      <w:r w:rsidRPr="009F73AB">
        <w:rPr>
          <w:b/>
          <w:sz w:val="32"/>
          <w:szCs w:val="32"/>
          <w:u w:val="single" w:color="000000"/>
        </w:rPr>
        <w:t>ПАЗАРНИ ПРОУЧВАНИЯ</w:t>
      </w:r>
      <w:r>
        <w:rPr>
          <w:b/>
        </w:rPr>
        <w:t xml:space="preserve"> ЗА ОПРЕДЕЛЯНЕ НА ПРОГНОЗНА СТОЙНОСТ НА СТРОИТЕЛНО-МОНТАЖВИ РАБОТИ ПО ОДОБРЕН ТЕХНИЧЕСКИ ПРОЕКТ. </w:t>
      </w:r>
    </w:p>
    <w:p w:rsidR="009F73AB" w:rsidRDefault="009F73AB" w:rsidP="009F73AB">
      <w:pPr>
        <w:spacing w:after="50"/>
        <w:ind w:left="721"/>
      </w:pPr>
      <w:r>
        <w:rPr>
          <w:b/>
        </w:rPr>
        <w:t xml:space="preserve"> </w:t>
      </w:r>
    </w:p>
    <w:p w:rsidR="009F73AB" w:rsidRDefault="009F73AB" w:rsidP="009F73AB">
      <w:pPr>
        <w:spacing w:after="11" w:line="271" w:lineRule="auto"/>
        <w:ind w:right="-2"/>
        <w:jc w:val="both"/>
      </w:pPr>
      <w:r>
        <w:rPr>
          <w:b/>
          <w:sz w:val="26"/>
        </w:rPr>
        <w:t>5.1.</w:t>
      </w:r>
      <w:r w:rsidR="00E03021">
        <w:rPr>
          <w:b/>
          <w:sz w:val="26"/>
        </w:rPr>
        <w:t xml:space="preserve"> </w:t>
      </w:r>
      <w:r>
        <w:rPr>
          <w:b/>
          <w:sz w:val="26"/>
        </w:rPr>
        <w:t xml:space="preserve">Комисията направи пазарни проучвания за определяне на приложими ценови параметри, които включват: </w:t>
      </w:r>
    </w:p>
    <w:p w:rsidR="009F73AB" w:rsidRDefault="009F73AB" w:rsidP="009F73AB">
      <w:pPr>
        <w:numPr>
          <w:ilvl w:val="0"/>
          <w:numId w:val="8"/>
        </w:numPr>
        <w:spacing w:after="14" w:line="268" w:lineRule="auto"/>
        <w:ind w:hanging="360"/>
        <w:jc w:val="both"/>
      </w:pPr>
      <w:r>
        <w:rPr>
          <w:sz w:val="26"/>
        </w:rPr>
        <w:lastRenderedPageBreak/>
        <w:t xml:space="preserve">Използвани /действащи/ цени в строителството на територията на България относно доставка на материали, използвана механизация и трудови ресурси. </w:t>
      </w:r>
    </w:p>
    <w:p w:rsidR="009F73AB" w:rsidRDefault="009F73AB" w:rsidP="009F73AB">
      <w:pPr>
        <w:numPr>
          <w:ilvl w:val="0"/>
          <w:numId w:val="8"/>
        </w:numPr>
        <w:spacing w:after="14" w:line="268" w:lineRule="auto"/>
        <w:ind w:hanging="360"/>
        <w:jc w:val="both"/>
      </w:pPr>
      <w:r>
        <w:rPr>
          <w:sz w:val="26"/>
        </w:rPr>
        <w:t xml:space="preserve">Проучвания на регионален принцип за производствените цени на строителни материали и изделия. </w:t>
      </w:r>
    </w:p>
    <w:p w:rsidR="009F73AB" w:rsidRDefault="009F73AB" w:rsidP="009F73AB">
      <w:pPr>
        <w:numPr>
          <w:ilvl w:val="0"/>
          <w:numId w:val="8"/>
        </w:numPr>
        <w:spacing w:after="11" w:line="271" w:lineRule="auto"/>
        <w:ind w:hanging="360"/>
        <w:jc w:val="both"/>
      </w:pPr>
      <w:r>
        <w:rPr>
          <w:sz w:val="26"/>
        </w:rPr>
        <w:t xml:space="preserve">Проучване на регионален принцип за приложимата </w:t>
      </w:r>
      <w:r>
        <w:rPr>
          <w:b/>
          <w:sz w:val="26"/>
        </w:rPr>
        <w:t xml:space="preserve">часова ставка, която не може да бъде по ниска от тази, съответстваща на минималната работна заплата. </w:t>
      </w:r>
    </w:p>
    <w:p w:rsidR="009F73AB" w:rsidRDefault="009F73AB" w:rsidP="009F73AB">
      <w:pPr>
        <w:numPr>
          <w:ilvl w:val="0"/>
          <w:numId w:val="8"/>
        </w:numPr>
        <w:spacing w:after="14" w:line="268" w:lineRule="auto"/>
        <w:ind w:hanging="360"/>
        <w:jc w:val="both"/>
      </w:pPr>
      <w:r>
        <w:rPr>
          <w:sz w:val="26"/>
        </w:rPr>
        <w:t>Приложими разходни норми и уедрени сметни норми за разхода на материали, механизация и труд, необходими за образуване на стойността на отделните видове строително-монтажни работи.</w:t>
      </w:r>
      <w:r>
        <w:rPr>
          <w:i/>
          <w:sz w:val="26"/>
        </w:rPr>
        <w:t xml:space="preserve"> </w:t>
      </w:r>
    </w:p>
    <w:p w:rsidR="009F73AB" w:rsidRDefault="009F73AB" w:rsidP="009F73AB">
      <w:pPr>
        <w:numPr>
          <w:ilvl w:val="0"/>
          <w:numId w:val="8"/>
        </w:numPr>
        <w:spacing w:after="14" w:line="268" w:lineRule="auto"/>
        <w:ind w:hanging="360"/>
        <w:jc w:val="both"/>
      </w:pPr>
      <w:r>
        <w:rPr>
          <w:sz w:val="26"/>
        </w:rPr>
        <w:t>Възможни разходи, които могат да се договорят за доставка на материали и изделия за строителството на горепосоченият обект, приведени като процент от стойността на материалите или получени с отделни транспортни схеми.</w:t>
      </w:r>
      <w:r>
        <w:rPr>
          <w:i/>
          <w:sz w:val="26"/>
        </w:rPr>
        <w:t xml:space="preserve"> </w:t>
      </w:r>
    </w:p>
    <w:p w:rsidR="009F73AB" w:rsidRDefault="009F73AB" w:rsidP="009F73AB">
      <w:pPr>
        <w:numPr>
          <w:ilvl w:val="0"/>
          <w:numId w:val="8"/>
        </w:numPr>
        <w:spacing w:after="14" w:line="268" w:lineRule="auto"/>
        <w:ind w:hanging="360"/>
        <w:jc w:val="both"/>
      </w:pPr>
      <w:r>
        <w:rPr>
          <w:sz w:val="26"/>
        </w:rPr>
        <w:t xml:space="preserve">Приложима печалба за строителните фирми. </w:t>
      </w:r>
    </w:p>
    <w:p w:rsidR="009F73AB" w:rsidRDefault="009F73AB" w:rsidP="009F73AB">
      <w:pPr>
        <w:numPr>
          <w:ilvl w:val="0"/>
          <w:numId w:val="8"/>
        </w:numPr>
        <w:spacing w:after="14" w:line="268" w:lineRule="auto"/>
        <w:ind w:hanging="360"/>
        <w:jc w:val="both"/>
      </w:pPr>
      <w:r>
        <w:rPr>
          <w:sz w:val="26"/>
        </w:rPr>
        <w:t xml:space="preserve">Реализирани подобни обекти на територията на Община Гурково </w:t>
      </w:r>
    </w:p>
    <w:p w:rsidR="009F73AB" w:rsidRDefault="009F73AB" w:rsidP="009F73AB">
      <w:pPr>
        <w:spacing w:line="278" w:lineRule="auto"/>
        <w:rPr>
          <w:sz w:val="26"/>
        </w:rPr>
      </w:pPr>
    </w:p>
    <w:p w:rsidR="009F73AB" w:rsidRPr="009F73AB" w:rsidRDefault="009F73AB" w:rsidP="009F73AB">
      <w:pPr>
        <w:spacing w:line="278" w:lineRule="auto"/>
      </w:pPr>
      <w:r w:rsidRPr="009F73AB">
        <w:rPr>
          <w:sz w:val="26"/>
        </w:rPr>
        <w:t xml:space="preserve">След направените проучвания , комисията изготви анализи за единични цени на </w:t>
      </w:r>
      <w:proofErr w:type="spellStart"/>
      <w:r w:rsidRPr="009F73AB">
        <w:rPr>
          <w:sz w:val="26"/>
        </w:rPr>
        <w:t>на</w:t>
      </w:r>
      <w:proofErr w:type="spellEnd"/>
      <w:r w:rsidRPr="009F73AB">
        <w:rPr>
          <w:sz w:val="26"/>
        </w:rPr>
        <w:t xml:space="preserve"> отделните видове СМР от одобрения проект  с параметри на ценообразуване както следва: </w:t>
      </w:r>
    </w:p>
    <w:p w:rsidR="009F73AB" w:rsidRDefault="009F73AB" w:rsidP="009F73AB">
      <w:pPr>
        <w:spacing w:after="22"/>
      </w:pPr>
      <w:r>
        <w:rPr>
          <w:sz w:val="26"/>
        </w:rPr>
        <w:t xml:space="preserve"> </w:t>
      </w:r>
    </w:p>
    <w:p w:rsidR="009F73AB" w:rsidRDefault="009F73AB" w:rsidP="009F73AB">
      <w:pPr>
        <w:spacing w:after="14" w:line="268" w:lineRule="auto"/>
        <w:ind w:left="-5" w:hanging="10"/>
        <w:jc w:val="both"/>
      </w:pPr>
      <w:r>
        <w:rPr>
          <w:sz w:val="26"/>
        </w:rPr>
        <w:t xml:space="preserve">Средна часова ставка – </w:t>
      </w:r>
      <w:r>
        <w:rPr>
          <w:i/>
          <w:sz w:val="26"/>
        </w:rPr>
        <w:t xml:space="preserve">4,50 лв./час </w:t>
      </w:r>
    </w:p>
    <w:p w:rsidR="009F73AB" w:rsidRDefault="009F73AB" w:rsidP="009F73AB">
      <w:pPr>
        <w:spacing w:after="18" w:line="261" w:lineRule="auto"/>
        <w:ind w:left="-5" w:right="373" w:hanging="10"/>
      </w:pPr>
      <w:r>
        <w:rPr>
          <w:sz w:val="26"/>
        </w:rPr>
        <w:t xml:space="preserve">Разход на труд – </w:t>
      </w:r>
      <w:r>
        <w:rPr>
          <w:i/>
          <w:sz w:val="26"/>
        </w:rPr>
        <w:t xml:space="preserve">УСН (вкл.и р.н. на СЕК) </w:t>
      </w:r>
    </w:p>
    <w:p w:rsidR="009F73AB" w:rsidRDefault="009F73AB" w:rsidP="009F73AB">
      <w:pPr>
        <w:spacing w:after="18" w:line="261" w:lineRule="auto"/>
        <w:ind w:left="-5" w:right="373" w:hanging="10"/>
      </w:pPr>
      <w:r>
        <w:rPr>
          <w:sz w:val="26"/>
        </w:rPr>
        <w:t xml:space="preserve">Разход на механизация - </w:t>
      </w:r>
      <w:r>
        <w:rPr>
          <w:i/>
          <w:sz w:val="26"/>
        </w:rPr>
        <w:t xml:space="preserve">УСН (вкл.и р.н. на СЕК), проучвания за използвани  </w:t>
      </w:r>
    </w:p>
    <w:p w:rsidR="009F73AB" w:rsidRDefault="009F73AB" w:rsidP="009F73AB">
      <w:pPr>
        <w:spacing w:after="18" w:line="261" w:lineRule="auto"/>
        <w:ind w:left="-5" w:right="1606" w:hanging="10"/>
        <w:rPr>
          <w:i/>
          <w:sz w:val="26"/>
        </w:rPr>
      </w:pPr>
      <w:r>
        <w:rPr>
          <w:i/>
          <w:sz w:val="26"/>
        </w:rPr>
        <w:t xml:space="preserve">                                            цени на </w:t>
      </w:r>
      <w:proofErr w:type="spellStart"/>
      <w:r>
        <w:rPr>
          <w:i/>
          <w:sz w:val="26"/>
        </w:rPr>
        <w:t>машиносмените</w:t>
      </w:r>
      <w:proofErr w:type="spellEnd"/>
      <w:r>
        <w:rPr>
          <w:i/>
          <w:sz w:val="26"/>
        </w:rPr>
        <w:t xml:space="preserve"> на стр. машини</w:t>
      </w:r>
    </w:p>
    <w:p w:rsidR="009F73AB" w:rsidRDefault="009F73AB" w:rsidP="009F73AB">
      <w:pPr>
        <w:spacing w:after="18" w:line="261" w:lineRule="auto"/>
        <w:ind w:left="-5" w:right="1606" w:hanging="10"/>
      </w:pPr>
      <w:r>
        <w:rPr>
          <w:i/>
          <w:sz w:val="26"/>
        </w:rPr>
        <w:t xml:space="preserve">                                            </w:t>
      </w:r>
      <w:r w:rsidR="00B82B91">
        <w:rPr>
          <w:i/>
          <w:sz w:val="26"/>
        </w:rPr>
        <w:t>на територията на област Ст.</w:t>
      </w:r>
      <w:r>
        <w:rPr>
          <w:i/>
          <w:sz w:val="26"/>
        </w:rPr>
        <w:t xml:space="preserve"> Загора </w:t>
      </w:r>
    </w:p>
    <w:p w:rsidR="009F73AB" w:rsidRDefault="009F73AB" w:rsidP="009F73AB">
      <w:pPr>
        <w:spacing w:after="18" w:line="261" w:lineRule="auto"/>
        <w:ind w:left="-5" w:right="373" w:hanging="10"/>
      </w:pPr>
      <w:r>
        <w:rPr>
          <w:i/>
          <w:sz w:val="26"/>
        </w:rPr>
        <w:t xml:space="preserve">                                            и от справочниците на СЕК </w:t>
      </w:r>
    </w:p>
    <w:p w:rsidR="00B82B91" w:rsidRDefault="009F73AB" w:rsidP="009F73AB">
      <w:pPr>
        <w:spacing w:after="18" w:line="261" w:lineRule="auto"/>
        <w:ind w:left="-5" w:right="373" w:hanging="10"/>
        <w:rPr>
          <w:i/>
          <w:sz w:val="26"/>
        </w:rPr>
      </w:pPr>
      <w:r>
        <w:rPr>
          <w:sz w:val="26"/>
        </w:rPr>
        <w:t xml:space="preserve">Разход на материали - </w:t>
      </w:r>
      <w:r>
        <w:rPr>
          <w:i/>
          <w:sz w:val="26"/>
        </w:rPr>
        <w:t xml:space="preserve">УСН (вкл.и р.н. на СЕК), използвани цени на материали </w:t>
      </w:r>
      <w:r w:rsidR="00B82B91">
        <w:rPr>
          <w:i/>
          <w:sz w:val="26"/>
        </w:rPr>
        <w:t xml:space="preserve">    </w:t>
      </w:r>
    </w:p>
    <w:p w:rsidR="00B82B91" w:rsidRDefault="00B82B91" w:rsidP="009F73AB">
      <w:pPr>
        <w:spacing w:after="18" w:line="261" w:lineRule="auto"/>
        <w:ind w:left="-5" w:right="373" w:hanging="10"/>
        <w:rPr>
          <w:i/>
          <w:sz w:val="26"/>
        </w:rPr>
      </w:pPr>
      <w:r>
        <w:rPr>
          <w:i/>
          <w:sz w:val="26"/>
        </w:rPr>
        <w:t xml:space="preserve">                                       </w:t>
      </w:r>
      <w:r w:rsidR="009F73AB">
        <w:rPr>
          <w:i/>
          <w:sz w:val="26"/>
        </w:rPr>
        <w:t>на територията на област Стара Загора, п</w:t>
      </w:r>
      <w:r>
        <w:rPr>
          <w:i/>
          <w:sz w:val="26"/>
        </w:rPr>
        <w:t xml:space="preserve">роучвания </w:t>
      </w:r>
    </w:p>
    <w:p w:rsidR="00B82B91" w:rsidRDefault="00B82B91" w:rsidP="009F73AB">
      <w:pPr>
        <w:spacing w:after="18" w:line="261" w:lineRule="auto"/>
        <w:ind w:left="-5" w:right="373" w:hanging="10"/>
        <w:rPr>
          <w:i/>
          <w:sz w:val="26"/>
        </w:rPr>
      </w:pPr>
      <w:r>
        <w:rPr>
          <w:i/>
          <w:sz w:val="26"/>
        </w:rPr>
        <w:t xml:space="preserve">                                       от търговската мрежа, </w:t>
      </w:r>
      <w:r w:rsidR="009F73AB">
        <w:rPr>
          <w:i/>
          <w:sz w:val="26"/>
        </w:rPr>
        <w:t>от производствените бази,</w:t>
      </w:r>
    </w:p>
    <w:p w:rsidR="009F73AB" w:rsidRDefault="00B82B91" w:rsidP="009F73AB">
      <w:pPr>
        <w:spacing w:after="18" w:line="261" w:lineRule="auto"/>
        <w:ind w:left="-5" w:right="373" w:hanging="10"/>
      </w:pPr>
      <w:r>
        <w:rPr>
          <w:i/>
          <w:sz w:val="26"/>
        </w:rPr>
        <w:t xml:space="preserve">                                       </w:t>
      </w:r>
      <w:r w:rsidR="009F73AB">
        <w:rPr>
          <w:i/>
          <w:sz w:val="26"/>
        </w:rPr>
        <w:t xml:space="preserve">и от справочниците на СЕК </w:t>
      </w:r>
    </w:p>
    <w:p w:rsidR="00B82B91" w:rsidRDefault="009F73AB" w:rsidP="009F73AB">
      <w:pPr>
        <w:spacing w:after="18" w:line="261" w:lineRule="auto"/>
        <w:ind w:left="-5" w:right="373" w:hanging="10"/>
        <w:rPr>
          <w:i/>
          <w:sz w:val="26"/>
        </w:rPr>
      </w:pPr>
      <w:proofErr w:type="spellStart"/>
      <w:r>
        <w:rPr>
          <w:sz w:val="26"/>
        </w:rPr>
        <w:t>Доставно</w:t>
      </w:r>
      <w:proofErr w:type="spellEnd"/>
      <w:r w:rsidR="00B82B91">
        <w:rPr>
          <w:sz w:val="26"/>
        </w:rPr>
        <w:t>-</w:t>
      </w:r>
      <w:r>
        <w:rPr>
          <w:sz w:val="26"/>
        </w:rPr>
        <w:t xml:space="preserve"> складови разходи – </w:t>
      </w:r>
      <w:r>
        <w:rPr>
          <w:i/>
          <w:sz w:val="26"/>
        </w:rPr>
        <w:t>10% от ст. на м. и  транспортни схеми от</w:t>
      </w:r>
      <w:r w:rsidR="00B82B91">
        <w:rPr>
          <w:i/>
          <w:sz w:val="26"/>
        </w:rPr>
        <w:t xml:space="preserve"> </w:t>
      </w:r>
    </w:p>
    <w:p w:rsidR="00B82B91" w:rsidRDefault="00B82B91" w:rsidP="009F73AB">
      <w:pPr>
        <w:spacing w:after="18" w:line="261" w:lineRule="auto"/>
        <w:ind w:left="-5" w:right="373" w:hanging="10"/>
        <w:rPr>
          <w:i/>
          <w:sz w:val="26"/>
        </w:rPr>
      </w:pPr>
      <w:r>
        <w:rPr>
          <w:i/>
          <w:sz w:val="26"/>
        </w:rPr>
        <w:t xml:space="preserve">                                                     възможни </w:t>
      </w:r>
      <w:r w:rsidR="009F73AB">
        <w:rPr>
          <w:i/>
          <w:sz w:val="26"/>
        </w:rPr>
        <w:t xml:space="preserve"> бази и доставчици </w:t>
      </w:r>
      <w:r>
        <w:rPr>
          <w:i/>
          <w:sz w:val="26"/>
        </w:rPr>
        <w:t xml:space="preserve">за конкретните </w:t>
      </w:r>
    </w:p>
    <w:p w:rsidR="009F73AB" w:rsidRDefault="00B82B91" w:rsidP="009F73AB">
      <w:pPr>
        <w:spacing w:after="18" w:line="261" w:lineRule="auto"/>
        <w:ind w:left="-5" w:right="373" w:hanging="10"/>
      </w:pPr>
      <w:r>
        <w:rPr>
          <w:i/>
          <w:sz w:val="26"/>
        </w:rPr>
        <w:t xml:space="preserve">                                                     обекти</w:t>
      </w:r>
    </w:p>
    <w:p w:rsidR="009F73AB" w:rsidRDefault="009F73AB" w:rsidP="009F73AB">
      <w:pPr>
        <w:spacing w:after="14" w:line="268" w:lineRule="auto"/>
        <w:ind w:left="-5" w:hanging="10"/>
        <w:jc w:val="both"/>
      </w:pPr>
      <w:r>
        <w:rPr>
          <w:sz w:val="26"/>
        </w:rPr>
        <w:t xml:space="preserve">Допълнителни разходи върху труда –  100% </w:t>
      </w:r>
    </w:p>
    <w:p w:rsidR="009F73AB" w:rsidRDefault="009F73AB" w:rsidP="009F73AB">
      <w:pPr>
        <w:spacing w:after="14" w:line="268" w:lineRule="auto"/>
        <w:ind w:left="-5" w:hanging="10"/>
        <w:jc w:val="both"/>
      </w:pPr>
      <w:r>
        <w:rPr>
          <w:sz w:val="26"/>
        </w:rPr>
        <w:t xml:space="preserve">Допълнителни разходи върху механизацията – 50% </w:t>
      </w:r>
    </w:p>
    <w:p w:rsidR="009F73AB" w:rsidRDefault="009F73AB" w:rsidP="009F73AB">
      <w:pPr>
        <w:spacing w:after="14" w:line="268" w:lineRule="auto"/>
        <w:ind w:left="-5" w:hanging="10"/>
        <w:jc w:val="both"/>
      </w:pPr>
      <w:r>
        <w:rPr>
          <w:sz w:val="26"/>
        </w:rPr>
        <w:t xml:space="preserve">Печалба – 10% </w:t>
      </w:r>
    </w:p>
    <w:p w:rsidR="007B26B7" w:rsidRDefault="007B26B7" w:rsidP="00CA2E18">
      <w:pPr>
        <w:spacing w:after="11" w:line="271" w:lineRule="auto"/>
        <w:ind w:right="-2"/>
        <w:jc w:val="both"/>
        <w:rPr>
          <w:b/>
          <w:sz w:val="26"/>
        </w:rPr>
      </w:pPr>
    </w:p>
    <w:p w:rsidR="007B26B7" w:rsidRDefault="007B26B7" w:rsidP="00CA2E18">
      <w:pPr>
        <w:spacing w:after="11" w:line="271" w:lineRule="auto"/>
        <w:ind w:right="-2"/>
        <w:jc w:val="both"/>
        <w:rPr>
          <w:b/>
          <w:sz w:val="26"/>
        </w:rPr>
      </w:pPr>
    </w:p>
    <w:p w:rsidR="00CA2E18" w:rsidRDefault="007B26B7" w:rsidP="00CA2E18">
      <w:pPr>
        <w:spacing w:after="11" w:line="271" w:lineRule="auto"/>
        <w:ind w:right="-2"/>
        <w:jc w:val="both"/>
      </w:pPr>
      <w:r>
        <w:rPr>
          <w:b/>
          <w:sz w:val="26"/>
        </w:rPr>
        <w:lastRenderedPageBreak/>
        <w:t>5</w:t>
      </w:r>
      <w:r w:rsidR="00CA2E18">
        <w:rPr>
          <w:b/>
          <w:sz w:val="26"/>
        </w:rPr>
        <w:t xml:space="preserve">.2. Комисията направи пазарни проучвания на отделните видове СМР от реализирани подобни обекти със сходен характер </w:t>
      </w:r>
      <w:r w:rsidR="00093290">
        <w:rPr>
          <w:b/>
          <w:sz w:val="26"/>
        </w:rPr>
        <w:t>на регионален принцип н</w:t>
      </w:r>
      <w:r w:rsidR="00B20FA8">
        <w:rPr>
          <w:b/>
          <w:sz w:val="26"/>
        </w:rPr>
        <w:t>а</w:t>
      </w:r>
      <w:r w:rsidR="00093290">
        <w:rPr>
          <w:b/>
          <w:sz w:val="26"/>
        </w:rPr>
        <w:t xml:space="preserve"> т</w:t>
      </w:r>
      <w:r w:rsidR="00CA2E18">
        <w:rPr>
          <w:b/>
          <w:sz w:val="26"/>
        </w:rPr>
        <w:t xml:space="preserve">ериторията на </w:t>
      </w:r>
      <w:r w:rsidR="00093290">
        <w:rPr>
          <w:b/>
          <w:sz w:val="26"/>
        </w:rPr>
        <w:t>Старозагорска, Сливенска и Ямболска област</w:t>
      </w:r>
      <w:r w:rsidR="00B20FA8">
        <w:rPr>
          <w:b/>
          <w:sz w:val="26"/>
        </w:rPr>
        <w:t xml:space="preserve">. </w:t>
      </w:r>
    </w:p>
    <w:p w:rsidR="00CA2E18" w:rsidRDefault="00CA2E18" w:rsidP="00CA2E18">
      <w:r>
        <w:rPr>
          <w:b/>
        </w:rPr>
        <w:t xml:space="preserve"> </w:t>
      </w:r>
    </w:p>
    <w:p w:rsidR="00CA2E18" w:rsidRDefault="00CA2E18" w:rsidP="00061363">
      <w:pPr>
        <w:spacing w:after="9" w:line="268" w:lineRule="auto"/>
        <w:ind w:left="-5" w:hanging="10"/>
        <w:jc w:val="both"/>
        <w:rPr>
          <w:b/>
          <w:lang w:val="en-US"/>
        </w:rPr>
      </w:pPr>
      <w:r>
        <w:rPr>
          <w:b/>
          <w:sz w:val="26"/>
        </w:rPr>
        <w:t xml:space="preserve">5.3. След направените пазарни проучвания и анализи по смисъла </w:t>
      </w:r>
      <w:r>
        <w:rPr>
          <w:b/>
          <w:i/>
          <w:sz w:val="26"/>
        </w:rPr>
        <w:t>на т.5.1. и т.5.2,</w:t>
      </w:r>
      <w:r w:rsidR="00061363">
        <w:rPr>
          <w:b/>
        </w:rPr>
        <w:t xml:space="preserve"> КОМИСИЯТА ОПРЕДЕЛИ ПРОГНОЗНА СТОЙНОСТ</w:t>
      </w:r>
      <w:r>
        <w:rPr>
          <w:b/>
        </w:rPr>
        <w:t xml:space="preserve">  НА ОБЩЕСТВЕНАТА ПОРЪЧКА </w:t>
      </w:r>
      <w:r w:rsidR="00061363">
        <w:rPr>
          <w:b/>
        </w:rPr>
        <w:t xml:space="preserve"> на основание изготвена КОЛИЧЕСТВЕНО</w:t>
      </w:r>
      <w:r w:rsidR="00E35F70">
        <w:rPr>
          <w:b/>
        </w:rPr>
        <w:t>-СТОЙНОСТНА СМЕТКА, представлява</w:t>
      </w:r>
      <w:r w:rsidR="00061363">
        <w:rPr>
          <w:b/>
        </w:rPr>
        <w:t xml:space="preserve">ща ПРИЛОЖЕНИЕ 2 към настоящия доклад, включваща проектни количества и единични цени от проучванията. </w:t>
      </w:r>
    </w:p>
    <w:p w:rsidR="007B26B7" w:rsidRDefault="007B26B7" w:rsidP="008546E0">
      <w:pPr>
        <w:rPr>
          <w:b/>
          <w:u w:val="single"/>
        </w:rPr>
      </w:pPr>
    </w:p>
    <w:p w:rsidR="004A450B" w:rsidRDefault="004A450B" w:rsidP="004A450B">
      <w:pPr>
        <w:spacing w:after="9" w:line="268" w:lineRule="auto"/>
        <w:ind w:right="1560"/>
        <w:jc w:val="both"/>
      </w:pPr>
      <w:r>
        <w:rPr>
          <w:b/>
        </w:rPr>
        <w:t xml:space="preserve">6. ЗАКЛЮЧЕНИЕ </w:t>
      </w:r>
    </w:p>
    <w:p w:rsidR="004A450B" w:rsidRDefault="004A450B" w:rsidP="004A450B">
      <w:r>
        <w:t xml:space="preserve"> </w:t>
      </w:r>
    </w:p>
    <w:p w:rsidR="004A450B" w:rsidRDefault="004A450B" w:rsidP="004A450B">
      <w:pPr>
        <w:spacing w:after="14" w:line="268" w:lineRule="auto"/>
        <w:ind w:left="-5" w:hanging="10"/>
        <w:jc w:val="both"/>
      </w:pPr>
      <w:r>
        <w:t xml:space="preserve">НА БАЗА НАПРАВЕНИТЕ АНАЛИЗИ  И ПАЗАРНИ ПРОУЧВАНИЯ, ВКЛ. И ПАЗАРНИТЕ КОНСУЛТАЦИИ,  КОМИСИЯТА ПРЕДЛАГА ВЪЗЛОЖИТЕЛЯ ДА </w:t>
      </w:r>
    </w:p>
    <w:p w:rsidR="004A450B" w:rsidRDefault="004A450B" w:rsidP="004A450B">
      <w:pPr>
        <w:spacing w:after="14" w:line="268" w:lineRule="auto"/>
        <w:ind w:left="-5" w:hanging="10"/>
        <w:jc w:val="both"/>
      </w:pPr>
      <w:r>
        <w:t>ОБЯВИ ОБЩЕСТВЕНАТА ПОРЪЧКА</w:t>
      </w:r>
      <w:r w:rsidR="0025228C">
        <w:t>, ПРЕДМЕТ НА ПРОУЧВАНЕ В НАСТОЯЩИЯ ДОКЛАД С ПРОГНОЗНА СТОЙНОСТ</w:t>
      </w:r>
      <w:r>
        <w:t xml:space="preserve"> </w:t>
      </w:r>
      <w:r w:rsidR="0025228C">
        <w:t xml:space="preserve"> </w:t>
      </w:r>
      <w:r w:rsidR="0025228C" w:rsidRPr="0025228C">
        <w:rPr>
          <w:b/>
          <w:sz w:val="32"/>
          <w:szCs w:val="32"/>
          <w:bdr w:val="single" w:sz="4" w:space="0" w:color="auto"/>
        </w:rPr>
        <w:t>670 490,00 ЛЕВА БЕЗ ДДС</w:t>
      </w:r>
      <w:r w:rsidR="0025228C">
        <w:t>.</w:t>
      </w:r>
    </w:p>
    <w:p w:rsidR="004A450B" w:rsidRDefault="004A450B" w:rsidP="004A450B">
      <w:r>
        <w:t xml:space="preserve"> </w:t>
      </w:r>
    </w:p>
    <w:p w:rsidR="004A450B" w:rsidRDefault="004A450B" w:rsidP="004A450B">
      <w:pPr>
        <w:spacing w:after="25"/>
      </w:pPr>
    </w:p>
    <w:p w:rsidR="004A450B" w:rsidRDefault="004A450B" w:rsidP="004A450B">
      <w:pPr>
        <w:spacing w:after="25"/>
      </w:pPr>
    </w:p>
    <w:p w:rsidR="004A450B" w:rsidRDefault="004A450B" w:rsidP="004A450B">
      <w:pPr>
        <w:spacing w:after="14" w:line="268" w:lineRule="auto"/>
        <w:ind w:left="-5" w:hanging="10"/>
        <w:jc w:val="both"/>
      </w:pPr>
      <w:r>
        <w:t xml:space="preserve">ПРИЛОЖЕНИЯ: </w:t>
      </w:r>
    </w:p>
    <w:p w:rsidR="0025228C" w:rsidRDefault="0025228C" w:rsidP="004A450B">
      <w:pPr>
        <w:spacing w:after="9" w:line="271" w:lineRule="auto"/>
        <w:ind w:left="-5" w:hanging="10"/>
      </w:pPr>
      <w:r>
        <w:t>1.</w:t>
      </w:r>
      <w:r w:rsidR="004A450B">
        <w:t>Приложение 1: Сравнителна таблица  н</w:t>
      </w:r>
      <w:r>
        <w:t xml:space="preserve">а ценовите предложения </w:t>
      </w:r>
    </w:p>
    <w:p w:rsidR="0025228C" w:rsidRDefault="0025228C" w:rsidP="004A450B">
      <w:pPr>
        <w:spacing w:after="9" w:line="271" w:lineRule="auto"/>
        <w:ind w:left="-5" w:hanging="10"/>
      </w:pPr>
      <w:r>
        <w:t>2.</w:t>
      </w:r>
      <w:r w:rsidR="004A450B">
        <w:t xml:space="preserve">Приложение 2: </w:t>
      </w:r>
      <w:r w:rsidR="004754E3">
        <w:t>Количествено-стойностна сметка за определяне на прогнозна стойност</w:t>
      </w:r>
      <w:r w:rsidR="004A450B">
        <w:t xml:space="preserve"> </w:t>
      </w:r>
    </w:p>
    <w:p w:rsidR="004A450B" w:rsidRDefault="004754E3" w:rsidP="004A450B">
      <w:pPr>
        <w:spacing w:after="9" w:line="271" w:lineRule="auto"/>
        <w:ind w:left="-5" w:hanging="10"/>
      </w:pPr>
      <w:r>
        <w:t>3.Приложение 3: Получени оферти – 2</w:t>
      </w:r>
      <w:r w:rsidR="004A450B">
        <w:t xml:space="preserve"> бр. </w:t>
      </w:r>
    </w:p>
    <w:p w:rsidR="004A450B" w:rsidRDefault="004A450B" w:rsidP="004754E3">
      <w:r>
        <w:t xml:space="preserve"> </w:t>
      </w:r>
    </w:p>
    <w:p w:rsidR="004A450B" w:rsidRPr="004754E3" w:rsidRDefault="004A450B" w:rsidP="004A450B">
      <w:pPr>
        <w:spacing w:after="14" w:line="268" w:lineRule="auto"/>
        <w:ind w:left="4606" w:firstLine="350"/>
        <w:jc w:val="both"/>
        <w:rPr>
          <w:i/>
          <w:sz w:val="22"/>
          <w:szCs w:val="22"/>
        </w:rPr>
      </w:pPr>
      <w:r w:rsidRPr="004754E3">
        <w:rPr>
          <w:i/>
          <w:sz w:val="22"/>
          <w:szCs w:val="22"/>
        </w:rPr>
        <w:t xml:space="preserve">Написал доклада:  Инж. Иван Манчев </w:t>
      </w:r>
    </w:p>
    <w:p w:rsidR="004A450B" w:rsidRPr="004754E3" w:rsidRDefault="004A450B" w:rsidP="004A450B">
      <w:pPr>
        <w:spacing w:after="14" w:line="268" w:lineRule="auto"/>
        <w:ind w:left="4256" w:firstLine="700"/>
        <w:jc w:val="both"/>
        <w:rPr>
          <w:i/>
          <w:sz w:val="22"/>
          <w:szCs w:val="22"/>
        </w:rPr>
      </w:pPr>
      <w:r w:rsidRPr="004754E3">
        <w:rPr>
          <w:i/>
          <w:sz w:val="22"/>
          <w:szCs w:val="22"/>
        </w:rPr>
        <w:t xml:space="preserve">Строителен инженер, изпълняващ </w:t>
      </w:r>
    </w:p>
    <w:p w:rsidR="004A450B" w:rsidRPr="004754E3" w:rsidRDefault="004A450B" w:rsidP="004A450B">
      <w:pPr>
        <w:spacing w:after="14" w:line="268" w:lineRule="auto"/>
        <w:ind w:left="4606" w:firstLine="350"/>
        <w:jc w:val="both"/>
        <w:rPr>
          <w:i/>
          <w:sz w:val="22"/>
          <w:szCs w:val="22"/>
        </w:rPr>
      </w:pPr>
      <w:r w:rsidRPr="004754E3">
        <w:rPr>
          <w:i/>
          <w:sz w:val="22"/>
          <w:szCs w:val="22"/>
        </w:rPr>
        <w:t>функции на Главен инженер</w:t>
      </w:r>
    </w:p>
    <w:p w:rsidR="004A450B" w:rsidRPr="004754E3" w:rsidRDefault="004A450B" w:rsidP="004754E3">
      <w:pPr>
        <w:spacing w:after="14" w:line="268" w:lineRule="auto"/>
        <w:ind w:left="4606" w:firstLine="350"/>
        <w:jc w:val="both"/>
        <w:rPr>
          <w:i/>
          <w:sz w:val="22"/>
          <w:szCs w:val="22"/>
        </w:rPr>
      </w:pPr>
      <w:r w:rsidRPr="004754E3">
        <w:rPr>
          <w:i/>
          <w:sz w:val="22"/>
          <w:szCs w:val="22"/>
        </w:rPr>
        <w:t xml:space="preserve"> в община Гурково</w:t>
      </w:r>
    </w:p>
    <w:p w:rsidR="004A450B" w:rsidRDefault="004A450B" w:rsidP="004A450B">
      <w:pPr>
        <w:spacing w:after="27"/>
      </w:pPr>
      <w:r>
        <w:t xml:space="preserve"> </w:t>
      </w:r>
    </w:p>
    <w:p w:rsidR="004A450B" w:rsidRDefault="004A450B" w:rsidP="004A450B">
      <w:pPr>
        <w:spacing w:after="9" w:line="268" w:lineRule="auto"/>
        <w:ind w:left="-5" w:hanging="10"/>
        <w:jc w:val="both"/>
      </w:pPr>
      <w:r>
        <w:rPr>
          <w:b/>
        </w:rPr>
        <w:t xml:space="preserve">КОМИСИЯ: </w:t>
      </w:r>
    </w:p>
    <w:p w:rsidR="004A450B" w:rsidRDefault="004A450B" w:rsidP="004A450B">
      <w:r>
        <w:t xml:space="preserve"> </w:t>
      </w:r>
    </w:p>
    <w:p w:rsidR="004A450B" w:rsidRDefault="004A450B" w:rsidP="004A450B">
      <w:pPr>
        <w:spacing w:after="24"/>
      </w:pPr>
      <w:r>
        <w:t xml:space="preserve"> </w:t>
      </w:r>
    </w:p>
    <w:p w:rsidR="004A450B" w:rsidRDefault="004A450B" w:rsidP="004A450B">
      <w:pPr>
        <w:spacing w:after="14" w:line="268" w:lineRule="auto"/>
        <w:ind w:left="-5" w:hanging="10"/>
        <w:jc w:val="both"/>
      </w:pPr>
      <w:r>
        <w:rPr>
          <w:b/>
        </w:rPr>
        <w:t>Председател:</w:t>
      </w:r>
      <w:r>
        <w:t xml:space="preserve"> </w:t>
      </w:r>
      <w:r w:rsidR="003B203C" w:rsidRPr="003B203C">
        <w:rPr>
          <w:i/>
        </w:rPr>
        <w:t xml:space="preserve">п. (чл.36а, ал.3 ЗОП) </w:t>
      </w:r>
      <w:r w:rsidR="003B203C">
        <w:rPr>
          <w:i/>
        </w:rPr>
        <w:t xml:space="preserve">- </w:t>
      </w:r>
      <w:r>
        <w:t xml:space="preserve">Стела Славчева - юрист </w:t>
      </w:r>
    </w:p>
    <w:p w:rsidR="004A450B" w:rsidRDefault="004A450B" w:rsidP="004A450B">
      <w:pPr>
        <w:spacing w:after="32"/>
      </w:pPr>
      <w:r>
        <w:t xml:space="preserve"> </w:t>
      </w:r>
    </w:p>
    <w:p w:rsidR="004A450B" w:rsidRDefault="004A450B" w:rsidP="004A450B">
      <w:pPr>
        <w:spacing w:after="9" w:line="268" w:lineRule="auto"/>
        <w:ind w:left="-5" w:hanging="10"/>
        <w:jc w:val="both"/>
      </w:pPr>
      <w:r>
        <w:rPr>
          <w:b/>
        </w:rPr>
        <w:t xml:space="preserve">Членове: </w:t>
      </w:r>
    </w:p>
    <w:p w:rsidR="004A450B" w:rsidRDefault="003B203C" w:rsidP="004A450B">
      <w:pPr>
        <w:numPr>
          <w:ilvl w:val="0"/>
          <w:numId w:val="9"/>
        </w:numPr>
        <w:spacing w:after="14" w:line="268" w:lineRule="auto"/>
        <w:ind w:hanging="360"/>
        <w:jc w:val="both"/>
      </w:pPr>
      <w:r w:rsidRPr="003B203C">
        <w:rPr>
          <w:i/>
        </w:rPr>
        <w:t xml:space="preserve">п. (чл.36а, ал.3 ЗОП) </w:t>
      </w:r>
      <w:r>
        <w:rPr>
          <w:i/>
        </w:rPr>
        <w:t xml:space="preserve"> - </w:t>
      </w:r>
      <w:r w:rsidR="004A450B">
        <w:t xml:space="preserve">Недялко Недялков – Главен специалист </w:t>
      </w:r>
      <w:r w:rsidR="004A450B">
        <w:rPr>
          <w:b/>
        </w:rPr>
        <w:t xml:space="preserve"> </w:t>
      </w:r>
    </w:p>
    <w:p w:rsidR="004A450B" w:rsidRDefault="004A450B" w:rsidP="004A450B">
      <w:pPr>
        <w:spacing w:after="14" w:line="268" w:lineRule="auto"/>
        <w:ind w:left="1091" w:hanging="10"/>
        <w:jc w:val="both"/>
      </w:pPr>
      <w:r>
        <w:t xml:space="preserve">                                                                     </w:t>
      </w:r>
      <w:r w:rsidR="002C460F">
        <w:t>„</w:t>
      </w:r>
      <w:r>
        <w:t>Капитално строителство”</w:t>
      </w:r>
      <w:r>
        <w:rPr>
          <w:b/>
        </w:rPr>
        <w:t xml:space="preserve"> </w:t>
      </w:r>
    </w:p>
    <w:p w:rsidR="004A450B" w:rsidRDefault="003B203C" w:rsidP="004A450B">
      <w:pPr>
        <w:numPr>
          <w:ilvl w:val="0"/>
          <w:numId w:val="9"/>
        </w:numPr>
        <w:spacing w:after="14" w:line="268" w:lineRule="auto"/>
        <w:ind w:hanging="360"/>
        <w:jc w:val="both"/>
      </w:pPr>
      <w:r w:rsidRPr="003B203C">
        <w:rPr>
          <w:i/>
        </w:rPr>
        <w:t xml:space="preserve">п. (чл.36а, ал.3 ЗОП) </w:t>
      </w:r>
      <w:r>
        <w:rPr>
          <w:i/>
        </w:rPr>
        <w:t xml:space="preserve">- </w:t>
      </w:r>
      <w:r w:rsidR="004A450B">
        <w:t xml:space="preserve">Инж. Иван Манчев – Строителен инженер, изпълняващ                                                                          </w:t>
      </w:r>
    </w:p>
    <w:p w:rsidR="004A450B" w:rsidRDefault="004A450B" w:rsidP="004A450B">
      <w:pPr>
        <w:spacing w:after="14" w:line="268" w:lineRule="auto"/>
        <w:ind w:left="1081"/>
        <w:jc w:val="both"/>
      </w:pPr>
      <w:r>
        <w:t xml:space="preserve">                                                                       функции на Главен инженер </w:t>
      </w:r>
    </w:p>
    <w:p w:rsidR="004A450B" w:rsidRDefault="004A450B" w:rsidP="004A450B">
      <w:pPr>
        <w:spacing w:after="14" w:line="268" w:lineRule="auto"/>
        <w:ind w:left="1081"/>
        <w:jc w:val="both"/>
      </w:pPr>
      <w:r>
        <w:t xml:space="preserve">                                                                       в община Гурково </w:t>
      </w:r>
    </w:p>
    <w:p w:rsidR="007B26B7" w:rsidRDefault="007B26B7" w:rsidP="008546E0">
      <w:pPr>
        <w:rPr>
          <w:b/>
          <w:u w:val="single"/>
        </w:rPr>
      </w:pPr>
    </w:p>
    <w:p w:rsidR="007B26B7" w:rsidRDefault="007B26B7" w:rsidP="008546E0">
      <w:pPr>
        <w:rPr>
          <w:b/>
          <w:u w:val="single"/>
        </w:rPr>
      </w:pPr>
    </w:p>
    <w:p w:rsidR="007B26B7" w:rsidRDefault="007B26B7" w:rsidP="008546E0">
      <w:pPr>
        <w:rPr>
          <w:b/>
          <w:u w:val="single"/>
        </w:rPr>
      </w:pPr>
    </w:p>
    <w:p w:rsidR="007B26B7" w:rsidRDefault="007B26B7" w:rsidP="008546E0">
      <w:pPr>
        <w:rPr>
          <w:b/>
          <w:u w:val="single"/>
        </w:rPr>
      </w:pPr>
    </w:p>
    <w:sectPr w:rsidR="007B26B7" w:rsidSect="000A58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FF" w:rsidRDefault="00344DFF" w:rsidP="004A450B">
      <w:r>
        <w:separator/>
      </w:r>
    </w:p>
  </w:endnote>
  <w:endnote w:type="continuationSeparator" w:id="0">
    <w:p w:rsidR="00344DFF" w:rsidRDefault="00344DFF" w:rsidP="004A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7504"/>
      <w:docPartObj>
        <w:docPartGallery w:val="Page Numbers (Bottom of Page)"/>
        <w:docPartUnique/>
      </w:docPartObj>
    </w:sdtPr>
    <w:sdtEndPr/>
    <w:sdtContent>
      <w:p w:rsidR="009C35A6" w:rsidRDefault="001D3F0F" w:rsidP="004A450B">
        <w:pPr>
          <w:pStyle w:val="Footer"/>
          <w:jc w:val="right"/>
        </w:pPr>
        <w:r>
          <w:fldChar w:fldCharType="begin"/>
        </w:r>
        <w:r>
          <w:instrText xml:space="preserve"> PAGE   \* MERGEFORMAT </w:instrText>
        </w:r>
        <w:r>
          <w:fldChar w:fldCharType="separate"/>
        </w:r>
        <w:r w:rsidR="003B203C">
          <w:rPr>
            <w:noProof/>
          </w:rPr>
          <w:t>6</w:t>
        </w:r>
        <w:r>
          <w:rPr>
            <w:noProof/>
          </w:rPr>
          <w:fldChar w:fldCharType="end"/>
        </w:r>
      </w:p>
    </w:sdtContent>
  </w:sdt>
  <w:p w:rsidR="009C35A6" w:rsidRDefault="009C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FF" w:rsidRDefault="00344DFF" w:rsidP="004A450B">
      <w:r>
        <w:separator/>
      </w:r>
    </w:p>
  </w:footnote>
  <w:footnote w:type="continuationSeparator" w:id="0">
    <w:p w:rsidR="00344DFF" w:rsidRDefault="00344DFF" w:rsidP="004A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77E"/>
    <w:multiLevelType w:val="hybridMultilevel"/>
    <w:tmpl w:val="A20E9356"/>
    <w:lvl w:ilvl="0" w:tplc="E42C036C">
      <w:start w:val="1"/>
      <w:numFmt w:val="decimal"/>
      <w:lvlText w:val="%1."/>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1D29168">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EA8424">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7E1DCA">
      <w:start w:val="1"/>
      <w:numFmt w:val="decimal"/>
      <w:lvlText w:val="%4"/>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220828">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A89EE2">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5E7920">
      <w:start w:val="1"/>
      <w:numFmt w:val="decimal"/>
      <w:lvlText w:val="%7"/>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F8A9D8">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ACF8B4">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CA67577"/>
    <w:multiLevelType w:val="hybridMultilevel"/>
    <w:tmpl w:val="5B2E4A9E"/>
    <w:lvl w:ilvl="0" w:tplc="E10402A8">
      <w:start w:val="1"/>
      <w:numFmt w:val="bullet"/>
      <w:lvlText w:val=""/>
      <w:lvlJc w:val="left"/>
      <w:pPr>
        <w:ind w:left="706"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4D201A5C">
      <w:start w:val="1"/>
      <w:numFmt w:val="bullet"/>
      <w:lvlText w:val="o"/>
      <w:lvlJc w:val="left"/>
      <w:pPr>
        <w:ind w:left="14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D4AEDC8">
      <w:start w:val="1"/>
      <w:numFmt w:val="bullet"/>
      <w:lvlText w:val="▪"/>
      <w:lvlJc w:val="left"/>
      <w:pPr>
        <w:ind w:left="21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B36250D6">
      <w:start w:val="1"/>
      <w:numFmt w:val="bullet"/>
      <w:lvlText w:val="•"/>
      <w:lvlJc w:val="left"/>
      <w:pPr>
        <w:ind w:left="28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B1EEA0F6">
      <w:start w:val="1"/>
      <w:numFmt w:val="bullet"/>
      <w:lvlText w:val="o"/>
      <w:lvlJc w:val="left"/>
      <w:pPr>
        <w:ind w:left="36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8EC0C260">
      <w:start w:val="1"/>
      <w:numFmt w:val="bullet"/>
      <w:lvlText w:val="▪"/>
      <w:lvlJc w:val="left"/>
      <w:pPr>
        <w:ind w:left="43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7BD8715C">
      <w:start w:val="1"/>
      <w:numFmt w:val="bullet"/>
      <w:lvlText w:val="•"/>
      <w:lvlJc w:val="left"/>
      <w:pPr>
        <w:ind w:left="50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40207316">
      <w:start w:val="1"/>
      <w:numFmt w:val="bullet"/>
      <w:lvlText w:val="o"/>
      <w:lvlJc w:val="left"/>
      <w:pPr>
        <w:ind w:left="57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A37E87B4">
      <w:start w:val="1"/>
      <w:numFmt w:val="bullet"/>
      <w:lvlText w:val="▪"/>
      <w:lvlJc w:val="left"/>
      <w:pPr>
        <w:ind w:left="64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203E3581"/>
    <w:multiLevelType w:val="hybridMultilevel"/>
    <w:tmpl w:val="BE8212A6"/>
    <w:lvl w:ilvl="0" w:tplc="DFC650AA">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964366">
      <w:start w:val="1"/>
      <w:numFmt w:val="bullet"/>
      <w:lvlText w:val="-"/>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D86DB8">
      <w:start w:val="1"/>
      <w:numFmt w:val="bullet"/>
      <w:lvlText w:val="▪"/>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48A7F8">
      <w:start w:val="1"/>
      <w:numFmt w:val="bullet"/>
      <w:lvlText w:val="•"/>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D657BC">
      <w:start w:val="1"/>
      <w:numFmt w:val="bullet"/>
      <w:lvlText w:val="o"/>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44B41A">
      <w:start w:val="1"/>
      <w:numFmt w:val="bullet"/>
      <w:lvlText w:val="▪"/>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66C58E">
      <w:start w:val="1"/>
      <w:numFmt w:val="bullet"/>
      <w:lvlText w:val="•"/>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2AE7C2">
      <w:start w:val="1"/>
      <w:numFmt w:val="bullet"/>
      <w:lvlText w:val="o"/>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847FD2">
      <w:start w:val="1"/>
      <w:numFmt w:val="bullet"/>
      <w:lvlText w:val="▪"/>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8BF732A"/>
    <w:multiLevelType w:val="hybridMultilevel"/>
    <w:tmpl w:val="BDB66D90"/>
    <w:lvl w:ilvl="0" w:tplc="C05290EA">
      <w:start w:val="1"/>
      <w:numFmt w:val="bullet"/>
      <w:lvlText w:val="-"/>
      <w:lvlJc w:val="left"/>
      <w:pPr>
        <w:ind w:left="10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DB4B164">
      <w:start w:val="1"/>
      <w:numFmt w:val="bullet"/>
      <w:lvlText w:val="o"/>
      <w:lvlJc w:val="left"/>
      <w:pPr>
        <w:ind w:left="18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8001AD2">
      <w:start w:val="1"/>
      <w:numFmt w:val="bullet"/>
      <w:lvlText w:val="▪"/>
      <w:lvlJc w:val="left"/>
      <w:pPr>
        <w:ind w:left="25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81EEA42">
      <w:start w:val="1"/>
      <w:numFmt w:val="bullet"/>
      <w:lvlText w:val="•"/>
      <w:lvlJc w:val="left"/>
      <w:pPr>
        <w:ind w:left="32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F46B09E">
      <w:start w:val="1"/>
      <w:numFmt w:val="bullet"/>
      <w:lvlText w:val="o"/>
      <w:lvlJc w:val="left"/>
      <w:pPr>
        <w:ind w:left="39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036BEFA">
      <w:start w:val="1"/>
      <w:numFmt w:val="bullet"/>
      <w:lvlText w:val="▪"/>
      <w:lvlJc w:val="left"/>
      <w:pPr>
        <w:ind w:left="46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B865A98">
      <w:start w:val="1"/>
      <w:numFmt w:val="bullet"/>
      <w:lvlText w:val="•"/>
      <w:lvlJc w:val="left"/>
      <w:pPr>
        <w:ind w:left="54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6A2B068">
      <w:start w:val="1"/>
      <w:numFmt w:val="bullet"/>
      <w:lvlText w:val="o"/>
      <w:lvlJc w:val="left"/>
      <w:pPr>
        <w:ind w:left="61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9BA6394">
      <w:start w:val="1"/>
      <w:numFmt w:val="bullet"/>
      <w:lvlText w:val="▪"/>
      <w:lvlJc w:val="left"/>
      <w:pPr>
        <w:ind w:left="68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4C154FC"/>
    <w:multiLevelType w:val="hybridMultilevel"/>
    <w:tmpl w:val="4174644E"/>
    <w:lvl w:ilvl="0" w:tplc="A1E43EF6">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7C2358">
      <w:start w:val="1"/>
      <w:numFmt w:val="bullet"/>
      <w:lvlText w:val="-"/>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96C0EA">
      <w:start w:val="1"/>
      <w:numFmt w:val="bullet"/>
      <w:lvlText w:val="▪"/>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62F3DA">
      <w:start w:val="1"/>
      <w:numFmt w:val="bullet"/>
      <w:lvlText w:val="•"/>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E300F36">
      <w:start w:val="1"/>
      <w:numFmt w:val="bullet"/>
      <w:lvlText w:val="o"/>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1A0DDE">
      <w:start w:val="1"/>
      <w:numFmt w:val="bullet"/>
      <w:lvlText w:val="▪"/>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3C2C9E">
      <w:start w:val="1"/>
      <w:numFmt w:val="bullet"/>
      <w:lvlText w:val="•"/>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229B24">
      <w:start w:val="1"/>
      <w:numFmt w:val="bullet"/>
      <w:lvlText w:val="o"/>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EC24560">
      <w:start w:val="1"/>
      <w:numFmt w:val="bullet"/>
      <w:lvlText w:val="▪"/>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58A4E3F"/>
    <w:multiLevelType w:val="hybridMultilevel"/>
    <w:tmpl w:val="142EA534"/>
    <w:lvl w:ilvl="0" w:tplc="23BE8E76">
      <w:start w:val="1"/>
      <w:numFmt w:val="bullet"/>
      <w:lvlText w:val="-"/>
      <w:lvlJc w:val="left"/>
      <w:pPr>
        <w:ind w:left="10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99A79EA">
      <w:start w:val="1"/>
      <w:numFmt w:val="bullet"/>
      <w:lvlText w:val="o"/>
      <w:lvlJc w:val="left"/>
      <w:pPr>
        <w:ind w:left="18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F646D54">
      <w:start w:val="1"/>
      <w:numFmt w:val="bullet"/>
      <w:lvlText w:val="▪"/>
      <w:lvlJc w:val="left"/>
      <w:pPr>
        <w:ind w:left="25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2FCE994">
      <w:start w:val="1"/>
      <w:numFmt w:val="bullet"/>
      <w:lvlText w:val="•"/>
      <w:lvlJc w:val="left"/>
      <w:pPr>
        <w:ind w:left="32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D6AF78">
      <w:start w:val="1"/>
      <w:numFmt w:val="bullet"/>
      <w:lvlText w:val="o"/>
      <w:lvlJc w:val="left"/>
      <w:pPr>
        <w:ind w:left="39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EC57C2">
      <w:start w:val="1"/>
      <w:numFmt w:val="bullet"/>
      <w:lvlText w:val="▪"/>
      <w:lvlJc w:val="left"/>
      <w:pPr>
        <w:ind w:left="46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48E5CD6">
      <w:start w:val="1"/>
      <w:numFmt w:val="bullet"/>
      <w:lvlText w:val="•"/>
      <w:lvlJc w:val="left"/>
      <w:pPr>
        <w:ind w:left="54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93AFD5A">
      <w:start w:val="1"/>
      <w:numFmt w:val="bullet"/>
      <w:lvlText w:val="o"/>
      <w:lvlJc w:val="left"/>
      <w:pPr>
        <w:ind w:left="61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9261506">
      <w:start w:val="1"/>
      <w:numFmt w:val="bullet"/>
      <w:lvlText w:val="▪"/>
      <w:lvlJc w:val="left"/>
      <w:pPr>
        <w:ind w:left="68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5F30779B"/>
    <w:multiLevelType w:val="hybridMultilevel"/>
    <w:tmpl w:val="74240CFE"/>
    <w:lvl w:ilvl="0" w:tplc="CD48FE4C">
      <w:start w:val="1"/>
      <w:numFmt w:val="bullet"/>
      <w:lvlText w:val="o"/>
      <w:lvlJc w:val="left"/>
      <w:pPr>
        <w:ind w:left="721"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1" w:tplc="3278841E">
      <w:start w:val="1"/>
      <w:numFmt w:val="bullet"/>
      <w:lvlText w:val="o"/>
      <w:lvlJc w:val="left"/>
      <w:pPr>
        <w:ind w:left="144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2" w:tplc="D7CC6A40">
      <w:start w:val="1"/>
      <w:numFmt w:val="bullet"/>
      <w:lvlText w:val="▪"/>
      <w:lvlJc w:val="left"/>
      <w:pPr>
        <w:ind w:left="21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3" w:tplc="9B269CDA">
      <w:start w:val="1"/>
      <w:numFmt w:val="bullet"/>
      <w:lvlText w:val="•"/>
      <w:lvlJc w:val="left"/>
      <w:pPr>
        <w:ind w:left="288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4" w:tplc="FD847CB0">
      <w:start w:val="1"/>
      <w:numFmt w:val="bullet"/>
      <w:lvlText w:val="o"/>
      <w:lvlJc w:val="left"/>
      <w:pPr>
        <w:ind w:left="360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5" w:tplc="CC3C8D56">
      <w:start w:val="1"/>
      <w:numFmt w:val="bullet"/>
      <w:lvlText w:val="▪"/>
      <w:lvlJc w:val="left"/>
      <w:pPr>
        <w:ind w:left="432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6" w:tplc="A9081F5E">
      <w:start w:val="1"/>
      <w:numFmt w:val="bullet"/>
      <w:lvlText w:val="•"/>
      <w:lvlJc w:val="left"/>
      <w:pPr>
        <w:ind w:left="504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7" w:tplc="D36A07AA">
      <w:start w:val="1"/>
      <w:numFmt w:val="bullet"/>
      <w:lvlText w:val="o"/>
      <w:lvlJc w:val="left"/>
      <w:pPr>
        <w:ind w:left="57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8" w:tplc="48E267BE">
      <w:start w:val="1"/>
      <w:numFmt w:val="bullet"/>
      <w:lvlText w:val="▪"/>
      <w:lvlJc w:val="left"/>
      <w:pPr>
        <w:ind w:left="648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abstractNum>
  <w:abstractNum w:abstractNumId="7" w15:restartNumberingAfterBreak="0">
    <w:nsid w:val="70E37B68"/>
    <w:multiLevelType w:val="hybridMultilevel"/>
    <w:tmpl w:val="3D66E1CA"/>
    <w:lvl w:ilvl="0" w:tplc="7D603382">
      <w:start w:val="1"/>
      <w:numFmt w:val="decimal"/>
      <w:lvlText w:val="%1."/>
      <w:lvlJc w:val="left"/>
      <w:pPr>
        <w:ind w:left="10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248DC22">
      <w:start w:val="1"/>
      <w:numFmt w:val="lowerLetter"/>
      <w:lvlText w:val="%2"/>
      <w:lvlJc w:val="left"/>
      <w:pPr>
        <w:ind w:left="18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386EC96">
      <w:start w:val="1"/>
      <w:numFmt w:val="lowerRoman"/>
      <w:lvlText w:val="%3"/>
      <w:lvlJc w:val="left"/>
      <w:pPr>
        <w:ind w:left="25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6BEC712">
      <w:start w:val="1"/>
      <w:numFmt w:val="decimal"/>
      <w:lvlText w:val="%4"/>
      <w:lvlJc w:val="left"/>
      <w:pPr>
        <w:ind w:left="32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5F02A56">
      <w:start w:val="1"/>
      <w:numFmt w:val="lowerLetter"/>
      <w:lvlText w:val="%5"/>
      <w:lvlJc w:val="left"/>
      <w:pPr>
        <w:ind w:left="39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A4E3CB6">
      <w:start w:val="1"/>
      <w:numFmt w:val="lowerRoman"/>
      <w:lvlText w:val="%6"/>
      <w:lvlJc w:val="left"/>
      <w:pPr>
        <w:ind w:left="46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026958C">
      <w:start w:val="1"/>
      <w:numFmt w:val="decimal"/>
      <w:lvlText w:val="%7"/>
      <w:lvlJc w:val="left"/>
      <w:pPr>
        <w:ind w:left="54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CEA0A3C">
      <w:start w:val="1"/>
      <w:numFmt w:val="lowerLetter"/>
      <w:lvlText w:val="%8"/>
      <w:lvlJc w:val="left"/>
      <w:pPr>
        <w:ind w:left="61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D8CFF06">
      <w:start w:val="1"/>
      <w:numFmt w:val="lowerRoman"/>
      <w:lvlText w:val="%9"/>
      <w:lvlJc w:val="left"/>
      <w:pPr>
        <w:ind w:left="6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11D3A3B"/>
    <w:multiLevelType w:val="hybridMultilevel"/>
    <w:tmpl w:val="5D96CBC8"/>
    <w:lvl w:ilvl="0" w:tplc="617EAE22">
      <w:start w:val="1"/>
      <w:numFmt w:val="bullet"/>
      <w:lvlText w:val=""/>
      <w:lvlJc w:val="left"/>
      <w:pPr>
        <w:ind w:left="706"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F47A6CEE">
      <w:start w:val="1"/>
      <w:numFmt w:val="bullet"/>
      <w:lvlText w:val="o"/>
      <w:lvlJc w:val="left"/>
      <w:pPr>
        <w:ind w:left="14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72E9A9E">
      <w:start w:val="1"/>
      <w:numFmt w:val="bullet"/>
      <w:lvlText w:val="▪"/>
      <w:lvlJc w:val="left"/>
      <w:pPr>
        <w:ind w:left="21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3B50CF8A">
      <w:start w:val="1"/>
      <w:numFmt w:val="bullet"/>
      <w:lvlText w:val="•"/>
      <w:lvlJc w:val="left"/>
      <w:pPr>
        <w:ind w:left="28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71125FFA">
      <w:start w:val="1"/>
      <w:numFmt w:val="bullet"/>
      <w:lvlText w:val="o"/>
      <w:lvlJc w:val="left"/>
      <w:pPr>
        <w:ind w:left="36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56542598">
      <w:start w:val="1"/>
      <w:numFmt w:val="bullet"/>
      <w:lvlText w:val="▪"/>
      <w:lvlJc w:val="left"/>
      <w:pPr>
        <w:ind w:left="43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827EABCC">
      <w:start w:val="1"/>
      <w:numFmt w:val="bullet"/>
      <w:lvlText w:val="•"/>
      <w:lvlJc w:val="left"/>
      <w:pPr>
        <w:ind w:left="50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394CA9A0">
      <w:start w:val="1"/>
      <w:numFmt w:val="bullet"/>
      <w:lvlText w:val="o"/>
      <w:lvlJc w:val="left"/>
      <w:pPr>
        <w:ind w:left="57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7CA9F0C">
      <w:start w:val="1"/>
      <w:numFmt w:val="bullet"/>
      <w:lvlText w:val="▪"/>
      <w:lvlJc w:val="left"/>
      <w:pPr>
        <w:ind w:left="64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8"/>
  </w:num>
  <w:num w:numId="6">
    <w:abstractNumId w:val="2"/>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E0"/>
    <w:rsid w:val="00061363"/>
    <w:rsid w:val="00093290"/>
    <w:rsid w:val="000A58E5"/>
    <w:rsid w:val="001B4EA4"/>
    <w:rsid w:val="001D3F0F"/>
    <w:rsid w:val="0025228C"/>
    <w:rsid w:val="002C460F"/>
    <w:rsid w:val="00315342"/>
    <w:rsid w:val="00344DFF"/>
    <w:rsid w:val="003B203C"/>
    <w:rsid w:val="00422A00"/>
    <w:rsid w:val="004708F9"/>
    <w:rsid w:val="004754E3"/>
    <w:rsid w:val="004A450B"/>
    <w:rsid w:val="004E6DB9"/>
    <w:rsid w:val="0056143A"/>
    <w:rsid w:val="0073568F"/>
    <w:rsid w:val="007B26B7"/>
    <w:rsid w:val="008546E0"/>
    <w:rsid w:val="008B0891"/>
    <w:rsid w:val="009C35A6"/>
    <w:rsid w:val="009F73AB"/>
    <w:rsid w:val="00B20FA8"/>
    <w:rsid w:val="00B82B91"/>
    <w:rsid w:val="00CA2E18"/>
    <w:rsid w:val="00E03021"/>
    <w:rsid w:val="00E35F70"/>
    <w:rsid w:val="00EE7E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346CF85"/>
  <w15:docId w15:val="{DDCF8AEB-C4AE-41A2-9168-08BC2D10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E0"/>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8546E0"/>
    <w:pPr>
      <w:keepNext/>
      <w:jc w:val="center"/>
      <w:outlineLvl w:val="0"/>
    </w:pPr>
    <w:rPr>
      <w:b/>
      <w:sz w:val="48"/>
      <w:szCs w:val="20"/>
    </w:rPr>
  </w:style>
  <w:style w:type="paragraph" w:styleId="Heading2">
    <w:name w:val="heading 2"/>
    <w:basedOn w:val="Normal"/>
    <w:next w:val="Normal"/>
    <w:link w:val="Heading2Char"/>
    <w:uiPriority w:val="9"/>
    <w:semiHidden/>
    <w:unhideWhenUsed/>
    <w:qFormat/>
    <w:rsid w:val="00854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46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4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E0"/>
    <w:rPr>
      <w:rFonts w:ascii="Times New Roman" w:eastAsia="Times New Roman" w:hAnsi="Times New Roman" w:cs="Times New Roman"/>
      <w:b/>
      <w:sz w:val="48"/>
      <w:szCs w:val="20"/>
      <w:lang w:eastAsia="bg-BG"/>
    </w:rPr>
  </w:style>
  <w:style w:type="character" w:customStyle="1" w:styleId="Heading2Char">
    <w:name w:val="Heading 2 Char"/>
    <w:basedOn w:val="DefaultParagraphFont"/>
    <w:link w:val="Heading2"/>
    <w:uiPriority w:val="9"/>
    <w:semiHidden/>
    <w:rsid w:val="008546E0"/>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semiHidden/>
    <w:rsid w:val="008546E0"/>
    <w:rPr>
      <w:rFonts w:asciiTheme="majorHAnsi" w:eastAsiaTheme="majorEastAsia" w:hAnsiTheme="majorHAnsi" w:cstheme="majorBidi"/>
      <w:b/>
      <w:bCs/>
      <w:color w:val="4F81BD" w:themeColor="accent1"/>
      <w:sz w:val="24"/>
      <w:szCs w:val="24"/>
      <w:lang w:eastAsia="bg-BG"/>
    </w:rPr>
  </w:style>
  <w:style w:type="character" w:customStyle="1" w:styleId="Heading4Char">
    <w:name w:val="Heading 4 Char"/>
    <w:basedOn w:val="DefaultParagraphFont"/>
    <w:link w:val="Heading4"/>
    <w:uiPriority w:val="9"/>
    <w:semiHidden/>
    <w:rsid w:val="008546E0"/>
    <w:rPr>
      <w:rFonts w:asciiTheme="majorHAnsi" w:eastAsiaTheme="majorEastAsia" w:hAnsiTheme="majorHAnsi" w:cstheme="majorBidi"/>
      <w:b/>
      <w:bCs/>
      <w:i/>
      <w:iCs/>
      <w:color w:val="4F81BD" w:themeColor="accent1"/>
      <w:sz w:val="24"/>
      <w:szCs w:val="24"/>
      <w:lang w:eastAsia="bg-BG"/>
    </w:rPr>
  </w:style>
  <w:style w:type="table" w:customStyle="1" w:styleId="TableGrid">
    <w:name w:val="TableGrid"/>
    <w:rsid w:val="007B26B7"/>
    <w:pPr>
      <w:spacing w:after="0" w:line="240" w:lineRule="auto"/>
    </w:pPr>
    <w:rPr>
      <w:rFonts w:eastAsiaTheme="minorEastAsia"/>
      <w:lang w:eastAsia="bg-BG"/>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450B"/>
    <w:pPr>
      <w:tabs>
        <w:tab w:val="center" w:pos="4536"/>
        <w:tab w:val="right" w:pos="9072"/>
      </w:tabs>
    </w:pPr>
  </w:style>
  <w:style w:type="character" w:customStyle="1" w:styleId="HeaderChar">
    <w:name w:val="Header Char"/>
    <w:basedOn w:val="DefaultParagraphFont"/>
    <w:link w:val="Header"/>
    <w:uiPriority w:val="99"/>
    <w:semiHidden/>
    <w:rsid w:val="004A450B"/>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4A450B"/>
    <w:pPr>
      <w:tabs>
        <w:tab w:val="center" w:pos="4536"/>
        <w:tab w:val="right" w:pos="9072"/>
      </w:tabs>
    </w:pPr>
  </w:style>
  <w:style w:type="character" w:customStyle="1" w:styleId="FooterChar">
    <w:name w:val="Footer Char"/>
    <w:basedOn w:val="DefaultParagraphFont"/>
    <w:link w:val="Footer"/>
    <w:uiPriority w:val="99"/>
    <w:rsid w:val="004A450B"/>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077">
      <w:bodyDiv w:val="1"/>
      <w:marLeft w:val="0"/>
      <w:marRight w:val="0"/>
      <w:marTop w:val="0"/>
      <w:marBottom w:val="0"/>
      <w:divBdr>
        <w:top w:val="none" w:sz="0" w:space="0" w:color="auto"/>
        <w:left w:val="none" w:sz="0" w:space="0" w:color="auto"/>
        <w:bottom w:val="none" w:sz="0" w:space="0" w:color="auto"/>
        <w:right w:val="none" w:sz="0" w:space="0" w:color="auto"/>
      </w:divBdr>
    </w:div>
    <w:div w:id="201019140">
      <w:bodyDiv w:val="1"/>
      <w:marLeft w:val="0"/>
      <w:marRight w:val="0"/>
      <w:marTop w:val="0"/>
      <w:marBottom w:val="0"/>
      <w:divBdr>
        <w:top w:val="none" w:sz="0" w:space="0" w:color="auto"/>
        <w:left w:val="none" w:sz="0" w:space="0" w:color="auto"/>
        <w:bottom w:val="none" w:sz="0" w:space="0" w:color="auto"/>
        <w:right w:val="none" w:sz="0" w:space="0" w:color="auto"/>
      </w:divBdr>
    </w:div>
    <w:div w:id="300425102">
      <w:bodyDiv w:val="1"/>
      <w:marLeft w:val="0"/>
      <w:marRight w:val="0"/>
      <w:marTop w:val="0"/>
      <w:marBottom w:val="0"/>
      <w:divBdr>
        <w:top w:val="none" w:sz="0" w:space="0" w:color="auto"/>
        <w:left w:val="none" w:sz="0" w:space="0" w:color="auto"/>
        <w:bottom w:val="none" w:sz="0" w:space="0" w:color="auto"/>
        <w:right w:val="none" w:sz="0" w:space="0" w:color="auto"/>
      </w:divBdr>
    </w:div>
    <w:div w:id="304310961">
      <w:bodyDiv w:val="1"/>
      <w:marLeft w:val="0"/>
      <w:marRight w:val="0"/>
      <w:marTop w:val="0"/>
      <w:marBottom w:val="0"/>
      <w:divBdr>
        <w:top w:val="none" w:sz="0" w:space="0" w:color="auto"/>
        <w:left w:val="none" w:sz="0" w:space="0" w:color="auto"/>
        <w:bottom w:val="none" w:sz="0" w:space="0" w:color="auto"/>
        <w:right w:val="none" w:sz="0" w:space="0" w:color="auto"/>
      </w:divBdr>
    </w:div>
    <w:div w:id="571234071">
      <w:bodyDiv w:val="1"/>
      <w:marLeft w:val="0"/>
      <w:marRight w:val="0"/>
      <w:marTop w:val="0"/>
      <w:marBottom w:val="0"/>
      <w:divBdr>
        <w:top w:val="none" w:sz="0" w:space="0" w:color="auto"/>
        <w:left w:val="none" w:sz="0" w:space="0" w:color="auto"/>
        <w:bottom w:val="none" w:sz="0" w:space="0" w:color="auto"/>
        <w:right w:val="none" w:sz="0" w:space="0" w:color="auto"/>
      </w:divBdr>
    </w:div>
    <w:div w:id="576211885">
      <w:bodyDiv w:val="1"/>
      <w:marLeft w:val="0"/>
      <w:marRight w:val="0"/>
      <w:marTop w:val="0"/>
      <w:marBottom w:val="0"/>
      <w:divBdr>
        <w:top w:val="none" w:sz="0" w:space="0" w:color="auto"/>
        <w:left w:val="none" w:sz="0" w:space="0" w:color="auto"/>
        <w:bottom w:val="none" w:sz="0" w:space="0" w:color="auto"/>
        <w:right w:val="none" w:sz="0" w:space="0" w:color="auto"/>
      </w:divBdr>
    </w:div>
    <w:div w:id="655692557">
      <w:bodyDiv w:val="1"/>
      <w:marLeft w:val="0"/>
      <w:marRight w:val="0"/>
      <w:marTop w:val="0"/>
      <w:marBottom w:val="0"/>
      <w:divBdr>
        <w:top w:val="none" w:sz="0" w:space="0" w:color="auto"/>
        <w:left w:val="none" w:sz="0" w:space="0" w:color="auto"/>
        <w:bottom w:val="none" w:sz="0" w:space="0" w:color="auto"/>
        <w:right w:val="none" w:sz="0" w:space="0" w:color="auto"/>
      </w:divBdr>
    </w:div>
    <w:div w:id="725959425">
      <w:bodyDiv w:val="1"/>
      <w:marLeft w:val="0"/>
      <w:marRight w:val="0"/>
      <w:marTop w:val="0"/>
      <w:marBottom w:val="0"/>
      <w:divBdr>
        <w:top w:val="none" w:sz="0" w:space="0" w:color="auto"/>
        <w:left w:val="none" w:sz="0" w:space="0" w:color="auto"/>
        <w:bottom w:val="none" w:sz="0" w:space="0" w:color="auto"/>
        <w:right w:val="none" w:sz="0" w:space="0" w:color="auto"/>
      </w:divBdr>
    </w:div>
    <w:div w:id="811485943">
      <w:bodyDiv w:val="1"/>
      <w:marLeft w:val="0"/>
      <w:marRight w:val="0"/>
      <w:marTop w:val="0"/>
      <w:marBottom w:val="0"/>
      <w:divBdr>
        <w:top w:val="none" w:sz="0" w:space="0" w:color="auto"/>
        <w:left w:val="none" w:sz="0" w:space="0" w:color="auto"/>
        <w:bottom w:val="none" w:sz="0" w:space="0" w:color="auto"/>
        <w:right w:val="none" w:sz="0" w:space="0" w:color="auto"/>
      </w:divBdr>
    </w:div>
    <w:div w:id="1192761896">
      <w:bodyDiv w:val="1"/>
      <w:marLeft w:val="0"/>
      <w:marRight w:val="0"/>
      <w:marTop w:val="0"/>
      <w:marBottom w:val="0"/>
      <w:divBdr>
        <w:top w:val="none" w:sz="0" w:space="0" w:color="auto"/>
        <w:left w:val="none" w:sz="0" w:space="0" w:color="auto"/>
        <w:bottom w:val="none" w:sz="0" w:space="0" w:color="auto"/>
        <w:right w:val="none" w:sz="0" w:space="0" w:color="auto"/>
      </w:divBdr>
    </w:div>
    <w:div w:id="1217861359">
      <w:bodyDiv w:val="1"/>
      <w:marLeft w:val="0"/>
      <w:marRight w:val="0"/>
      <w:marTop w:val="0"/>
      <w:marBottom w:val="0"/>
      <w:divBdr>
        <w:top w:val="none" w:sz="0" w:space="0" w:color="auto"/>
        <w:left w:val="none" w:sz="0" w:space="0" w:color="auto"/>
        <w:bottom w:val="none" w:sz="0" w:space="0" w:color="auto"/>
        <w:right w:val="none" w:sz="0" w:space="0" w:color="auto"/>
      </w:divBdr>
    </w:div>
    <w:div w:id="1243678356">
      <w:bodyDiv w:val="1"/>
      <w:marLeft w:val="0"/>
      <w:marRight w:val="0"/>
      <w:marTop w:val="0"/>
      <w:marBottom w:val="0"/>
      <w:divBdr>
        <w:top w:val="none" w:sz="0" w:space="0" w:color="auto"/>
        <w:left w:val="none" w:sz="0" w:space="0" w:color="auto"/>
        <w:bottom w:val="none" w:sz="0" w:space="0" w:color="auto"/>
        <w:right w:val="none" w:sz="0" w:space="0" w:color="auto"/>
      </w:divBdr>
    </w:div>
    <w:div w:id="1261256797">
      <w:bodyDiv w:val="1"/>
      <w:marLeft w:val="0"/>
      <w:marRight w:val="0"/>
      <w:marTop w:val="0"/>
      <w:marBottom w:val="0"/>
      <w:divBdr>
        <w:top w:val="none" w:sz="0" w:space="0" w:color="auto"/>
        <w:left w:val="none" w:sz="0" w:space="0" w:color="auto"/>
        <w:bottom w:val="none" w:sz="0" w:space="0" w:color="auto"/>
        <w:right w:val="none" w:sz="0" w:space="0" w:color="auto"/>
      </w:divBdr>
    </w:div>
    <w:div w:id="1404644303">
      <w:bodyDiv w:val="1"/>
      <w:marLeft w:val="0"/>
      <w:marRight w:val="0"/>
      <w:marTop w:val="0"/>
      <w:marBottom w:val="0"/>
      <w:divBdr>
        <w:top w:val="none" w:sz="0" w:space="0" w:color="auto"/>
        <w:left w:val="none" w:sz="0" w:space="0" w:color="auto"/>
        <w:bottom w:val="none" w:sz="0" w:space="0" w:color="auto"/>
        <w:right w:val="none" w:sz="0" w:space="0" w:color="auto"/>
      </w:divBdr>
    </w:div>
    <w:div w:id="1676300143">
      <w:bodyDiv w:val="1"/>
      <w:marLeft w:val="0"/>
      <w:marRight w:val="0"/>
      <w:marTop w:val="0"/>
      <w:marBottom w:val="0"/>
      <w:divBdr>
        <w:top w:val="none" w:sz="0" w:space="0" w:color="auto"/>
        <w:left w:val="none" w:sz="0" w:space="0" w:color="auto"/>
        <w:bottom w:val="none" w:sz="0" w:space="0" w:color="auto"/>
        <w:right w:val="none" w:sz="0" w:space="0" w:color="auto"/>
      </w:divBdr>
    </w:div>
    <w:div w:id="1793933717">
      <w:bodyDiv w:val="1"/>
      <w:marLeft w:val="0"/>
      <w:marRight w:val="0"/>
      <w:marTop w:val="0"/>
      <w:marBottom w:val="0"/>
      <w:divBdr>
        <w:top w:val="none" w:sz="0" w:space="0" w:color="auto"/>
        <w:left w:val="none" w:sz="0" w:space="0" w:color="auto"/>
        <w:bottom w:val="none" w:sz="0" w:space="0" w:color="auto"/>
        <w:right w:val="none" w:sz="0" w:space="0" w:color="auto"/>
      </w:divBdr>
    </w:div>
    <w:div w:id="1848473546">
      <w:bodyDiv w:val="1"/>
      <w:marLeft w:val="0"/>
      <w:marRight w:val="0"/>
      <w:marTop w:val="0"/>
      <w:marBottom w:val="0"/>
      <w:divBdr>
        <w:top w:val="none" w:sz="0" w:space="0" w:color="auto"/>
        <w:left w:val="none" w:sz="0" w:space="0" w:color="auto"/>
        <w:bottom w:val="none" w:sz="0" w:space="0" w:color="auto"/>
        <w:right w:val="none" w:sz="0" w:space="0" w:color="auto"/>
      </w:divBdr>
    </w:div>
    <w:div w:id="2007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EEDD-677D-4802-981D-27CE38D4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1896</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Потребител на Windows</cp:lastModifiedBy>
  <cp:revision>5</cp:revision>
  <cp:lastPrinted>2020-03-09T09:57:00Z</cp:lastPrinted>
  <dcterms:created xsi:type="dcterms:W3CDTF">2020-03-10T10:26:00Z</dcterms:created>
  <dcterms:modified xsi:type="dcterms:W3CDTF">2020-03-10T10:50:00Z</dcterms:modified>
</cp:coreProperties>
</file>