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0D1A" w:rsidRDefault="00C80D1A" w:rsidP="00ED1069">
      <w:pPr>
        <w:ind w:firstLine="720"/>
        <w:jc w:val="center"/>
        <w:rPr>
          <w:rFonts w:ascii="Century Gothic" w:hAnsi="Century Gothic"/>
          <w:b/>
          <w:sz w:val="22"/>
          <w:szCs w:val="22"/>
        </w:rPr>
      </w:pPr>
      <w:bookmarkStart w:id="0" w:name="_GoBack"/>
      <w:bookmarkEnd w:id="0"/>
    </w:p>
    <w:p w:rsidR="00445694" w:rsidRDefault="00445694" w:rsidP="00ED1069">
      <w:pPr>
        <w:ind w:firstLine="720"/>
        <w:jc w:val="center"/>
        <w:rPr>
          <w:rFonts w:ascii="Century Gothic" w:hAnsi="Century Gothic"/>
          <w:b/>
          <w:sz w:val="22"/>
          <w:szCs w:val="22"/>
        </w:rPr>
      </w:pPr>
    </w:p>
    <w:p w:rsidR="002C5574" w:rsidRDefault="002C5574" w:rsidP="00ED1069">
      <w:pPr>
        <w:ind w:firstLine="720"/>
        <w:jc w:val="center"/>
        <w:rPr>
          <w:rFonts w:ascii="Century Gothic" w:hAnsi="Century Gothic"/>
          <w:b/>
          <w:sz w:val="22"/>
          <w:szCs w:val="22"/>
        </w:rPr>
      </w:pPr>
      <w:r w:rsidRPr="00C9507B">
        <w:rPr>
          <w:rFonts w:ascii="Century Gothic" w:hAnsi="Century Gothic"/>
          <w:b/>
          <w:sz w:val="22"/>
          <w:szCs w:val="22"/>
        </w:rPr>
        <w:t>ОБЯСНИТЕЛНА ЗАПИСКА</w:t>
      </w:r>
    </w:p>
    <w:p w:rsidR="00ED1069" w:rsidRDefault="002675BF" w:rsidP="00415100">
      <w:pPr>
        <w:spacing w:after="120" w:line="240" w:lineRule="auto"/>
        <w:ind w:firstLine="720"/>
        <w:jc w:val="left"/>
        <w:rPr>
          <w:rFonts w:ascii="Century Gothic" w:hAnsi="Century Gothic"/>
          <w:b/>
          <w:sz w:val="22"/>
          <w:szCs w:val="22"/>
        </w:rPr>
      </w:pPr>
      <w:r w:rsidRPr="00C9507B">
        <w:rPr>
          <w:rFonts w:ascii="Century Gothic" w:hAnsi="Century Gothic"/>
          <w:b/>
          <w:sz w:val="22"/>
          <w:szCs w:val="22"/>
          <w:lang w:val="en-US"/>
        </w:rPr>
        <w:t>1.</w:t>
      </w:r>
      <w:r w:rsidRPr="00C9507B">
        <w:rPr>
          <w:rFonts w:ascii="Century Gothic" w:hAnsi="Century Gothic"/>
          <w:b/>
          <w:sz w:val="22"/>
          <w:szCs w:val="22"/>
        </w:rPr>
        <w:t>Обща част</w:t>
      </w:r>
    </w:p>
    <w:p w:rsidR="00445694" w:rsidRPr="00C9507B" w:rsidRDefault="00445694" w:rsidP="00415100">
      <w:pPr>
        <w:spacing w:after="120" w:line="240" w:lineRule="auto"/>
        <w:ind w:firstLine="720"/>
        <w:jc w:val="left"/>
        <w:rPr>
          <w:rFonts w:ascii="Century Gothic" w:hAnsi="Century Gothic"/>
          <w:b/>
          <w:sz w:val="22"/>
          <w:szCs w:val="22"/>
        </w:rPr>
      </w:pPr>
    </w:p>
    <w:p w:rsidR="00691427" w:rsidRPr="00C9507B" w:rsidRDefault="002675BF" w:rsidP="00415100">
      <w:pPr>
        <w:spacing w:line="240" w:lineRule="auto"/>
        <w:ind w:firstLine="720"/>
        <w:jc w:val="left"/>
        <w:rPr>
          <w:rFonts w:ascii="Century Gothic" w:hAnsi="Century Gothic"/>
          <w:sz w:val="22"/>
          <w:szCs w:val="22"/>
          <w:lang w:val="en-US"/>
        </w:rPr>
      </w:pPr>
      <w:r w:rsidRPr="00C9507B">
        <w:rPr>
          <w:rFonts w:ascii="Century Gothic" w:hAnsi="Century Gothic"/>
          <w:sz w:val="22"/>
          <w:szCs w:val="22"/>
        </w:rPr>
        <w:t>С настоящият проект се предвижда изграждане на инфраструктура</w:t>
      </w:r>
    </w:p>
    <w:p w:rsidR="00415100" w:rsidRPr="00C9507B" w:rsidRDefault="002675BF" w:rsidP="00415100">
      <w:pPr>
        <w:spacing w:line="240" w:lineRule="auto"/>
        <w:ind w:firstLine="0"/>
        <w:jc w:val="left"/>
        <w:rPr>
          <w:rFonts w:ascii="Century Gothic" w:hAnsi="Century Gothic"/>
          <w:sz w:val="22"/>
          <w:szCs w:val="22"/>
        </w:rPr>
      </w:pPr>
      <w:r w:rsidRPr="00C9507B">
        <w:rPr>
          <w:rFonts w:ascii="Century Gothic" w:hAnsi="Century Gothic"/>
          <w:sz w:val="22"/>
          <w:szCs w:val="22"/>
        </w:rPr>
        <w:t xml:space="preserve"> </w:t>
      </w:r>
      <w:r w:rsidR="00691427" w:rsidRPr="00C9507B">
        <w:rPr>
          <w:rFonts w:ascii="Century Gothic" w:hAnsi="Century Gothic"/>
          <w:sz w:val="22"/>
          <w:szCs w:val="22"/>
        </w:rPr>
        <w:t>/ подпорни стени /</w:t>
      </w:r>
      <w:r w:rsidR="00415100">
        <w:rPr>
          <w:rFonts w:ascii="Century Gothic" w:hAnsi="Century Gothic"/>
          <w:sz w:val="22"/>
          <w:szCs w:val="22"/>
        </w:rPr>
        <w:t xml:space="preserve"> </w:t>
      </w:r>
      <w:r w:rsidR="00691427" w:rsidRPr="00C9507B">
        <w:rPr>
          <w:rFonts w:ascii="Century Gothic" w:hAnsi="Century Gothic"/>
          <w:sz w:val="22"/>
          <w:szCs w:val="22"/>
          <w:lang w:val="en-US"/>
        </w:rPr>
        <w:t xml:space="preserve">, </w:t>
      </w:r>
      <w:r w:rsidRPr="00C9507B">
        <w:rPr>
          <w:rFonts w:ascii="Century Gothic" w:hAnsi="Century Gothic"/>
          <w:sz w:val="22"/>
          <w:szCs w:val="22"/>
        </w:rPr>
        <w:t>за предотвратяване н</w:t>
      </w:r>
      <w:r w:rsidR="00691427" w:rsidRPr="00C9507B">
        <w:rPr>
          <w:rFonts w:ascii="Century Gothic" w:hAnsi="Century Gothic"/>
          <w:sz w:val="22"/>
          <w:szCs w:val="22"/>
        </w:rPr>
        <w:t xml:space="preserve">а наводнения </w:t>
      </w:r>
      <w:r w:rsidR="00415100">
        <w:rPr>
          <w:rFonts w:ascii="Century Gothic" w:hAnsi="Century Gothic"/>
          <w:sz w:val="22"/>
          <w:szCs w:val="22"/>
        </w:rPr>
        <w:t>на</w:t>
      </w:r>
      <w:r w:rsidR="00E46794">
        <w:rPr>
          <w:rFonts w:ascii="Century Gothic" w:hAnsi="Century Gothic"/>
          <w:sz w:val="22"/>
          <w:szCs w:val="22"/>
        </w:rPr>
        <w:t xml:space="preserve"> жилищните територии  на гр.Гурково,общ.Гурково</w:t>
      </w:r>
      <w:r w:rsidR="004467DD">
        <w:rPr>
          <w:rFonts w:ascii="Century Gothic" w:hAnsi="Century Gothic"/>
          <w:sz w:val="22"/>
          <w:szCs w:val="22"/>
        </w:rPr>
        <w:t>.</w:t>
      </w:r>
      <w:r w:rsidR="00415100">
        <w:rPr>
          <w:rFonts w:ascii="Century Gothic" w:hAnsi="Century Gothic"/>
          <w:sz w:val="22"/>
          <w:szCs w:val="22"/>
        </w:rPr>
        <w:t xml:space="preserve">В проекта е предвидено също и </w:t>
      </w:r>
      <w:r w:rsidR="00E46794">
        <w:rPr>
          <w:rFonts w:ascii="Century Gothic" w:hAnsi="Century Gothic"/>
          <w:sz w:val="22"/>
          <w:szCs w:val="22"/>
        </w:rPr>
        <w:t xml:space="preserve">коригиране на речното корито,което с течение на времето се е изместило спрямо отредения  имот на реката,съгласно кадастралната карта на града.Предвидено е </w:t>
      </w:r>
      <w:r w:rsidR="00415100">
        <w:rPr>
          <w:rFonts w:ascii="Century Gothic" w:hAnsi="Century Gothic"/>
          <w:sz w:val="22"/>
          <w:szCs w:val="22"/>
        </w:rPr>
        <w:t xml:space="preserve"> и почистване на речното корито от наноси , дървесна и храстова растителност.</w:t>
      </w:r>
    </w:p>
    <w:p w:rsidR="00E46794" w:rsidRDefault="00415100" w:rsidP="00415100">
      <w:pPr>
        <w:spacing w:line="240" w:lineRule="auto"/>
        <w:ind w:firstLine="0"/>
        <w:rPr>
          <w:rFonts w:ascii="Century Gothic" w:eastAsia="Calibri" w:hAnsi="Century Gothic"/>
          <w:color w:val="000000"/>
          <w:spacing w:val="3"/>
          <w:sz w:val="22"/>
          <w:szCs w:val="22"/>
          <w:lang w:eastAsia="en-US"/>
        </w:rPr>
      </w:pPr>
      <w:r>
        <w:rPr>
          <w:rFonts w:ascii="Century Gothic" w:eastAsia="Calibri" w:hAnsi="Century Gothic"/>
          <w:bCs/>
          <w:iCs/>
          <w:sz w:val="22"/>
          <w:szCs w:val="22"/>
          <w:lang w:eastAsia="en-US"/>
        </w:rPr>
        <w:t xml:space="preserve">             </w:t>
      </w:r>
      <w:r w:rsidR="00E46794">
        <w:rPr>
          <w:rFonts w:ascii="Century Gothic" w:eastAsia="Calibri" w:hAnsi="Century Gothic"/>
          <w:bCs/>
          <w:iCs/>
          <w:sz w:val="22"/>
          <w:szCs w:val="22"/>
          <w:lang w:eastAsia="en-US"/>
        </w:rPr>
        <w:t>Коритото на р.Лазова</w:t>
      </w:r>
      <w:r w:rsidRPr="00415100">
        <w:rPr>
          <w:rFonts w:ascii="Century Gothic" w:eastAsia="Calibri" w:hAnsi="Century Gothic"/>
          <w:bCs/>
          <w:iCs/>
          <w:sz w:val="22"/>
          <w:szCs w:val="22"/>
          <w:lang w:eastAsia="en-US"/>
        </w:rPr>
        <w:t xml:space="preserve"> , в гра</w:t>
      </w:r>
      <w:r w:rsidR="00E46794">
        <w:rPr>
          <w:rFonts w:ascii="Century Gothic" w:eastAsia="Calibri" w:hAnsi="Century Gothic"/>
          <w:bCs/>
          <w:iCs/>
          <w:sz w:val="22"/>
          <w:szCs w:val="22"/>
          <w:lang w:eastAsia="en-US"/>
        </w:rPr>
        <w:t>ниците на регулацията на гр.Гурково</w:t>
      </w:r>
      <w:r w:rsidRPr="00415100">
        <w:rPr>
          <w:rFonts w:ascii="Century Gothic" w:eastAsia="Calibri" w:hAnsi="Century Gothic"/>
          <w:bCs/>
          <w:iCs/>
          <w:sz w:val="22"/>
          <w:szCs w:val="22"/>
          <w:lang w:eastAsia="en-US"/>
        </w:rPr>
        <w:t xml:space="preserve">, </w:t>
      </w:r>
      <w:r w:rsidR="00E46794">
        <w:rPr>
          <w:rFonts w:ascii="Century Gothic" w:eastAsia="Calibri" w:hAnsi="Century Gothic"/>
          <w:bCs/>
          <w:iCs/>
          <w:sz w:val="22"/>
          <w:szCs w:val="22"/>
          <w:lang w:eastAsia="en-US"/>
        </w:rPr>
        <w:t>в разглеждания участък</w:t>
      </w:r>
      <w:r w:rsidRPr="00415100">
        <w:rPr>
          <w:rFonts w:ascii="Century Gothic" w:eastAsia="Calibri" w:hAnsi="Century Gothic"/>
          <w:bCs/>
          <w:iCs/>
          <w:sz w:val="22"/>
          <w:szCs w:val="22"/>
          <w:lang w:eastAsia="en-US"/>
        </w:rPr>
        <w:t>, е със силно намалена проводимост.</w:t>
      </w:r>
      <w:r w:rsidRPr="00415100">
        <w:rPr>
          <w:rFonts w:ascii="Century Gothic" w:eastAsia="Calibri" w:hAnsi="Century Gothic"/>
          <w:color w:val="000000"/>
          <w:spacing w:val="3"/>
          <w:sz w:val="22"/>
          <w:szCs w:val="22"/>
          <w:lang w:eastAsia="en-US"/>
        </w:rPr>
        <w:t xml:space="preserve"> В с</w:t>
      </w:r>
      <w:r w:rsidRPr="00415100">
        <w:rPr>
          <w:rFonts w:ascii="Century Gothic" w:eastAsia="Calibri" w:hAnsi="Century Gothic"/>
          <w:color w:val="000000"/>
          <w:spacing w:val="3"/>
          <w:sz w:val="22"/>
          <w:szCs w:val="22"/>
          <w:lang w:val="en-US" w:eastAsia="en-US"/>
        </w:rPr>
        <w:t>лед</w:t>
      </w:r>
      <w:r w:rsidRPr="00415100">
        <w:rPr>
          <w:rFonts w:ascii="Century Gothic" w:eastAsia="Calibri" w:hAnsi="Century Gothic"/>
          <w:color w:val="000000"/>
          <w:spacing w:val="3"/>
          <w:sz w:val="22"/>
          <w:szCs w:val="22"/>
          <w:lang w:eastAsia="en-US"/>
        </w:rPr>
        <w:t>ствие на обилни</w:t>
      </w:r>
      <w:r w:rsidR="00E46794">
        <w:rPr>
          <w:rFonts w:ascii="Century Gothic" w:eastAsia="Calibri" w:hAnsi="Century Gothic"/>
          <w:color w:val="000000"/>
          <w:spacing w:val="3"/>
          <w:sz w:val="22"/>
          <w:szCs w:val="22"/>
          <w:lang w:eastAsia="en-US"/>
        </w:rPr>
        <w:t xml:space="preserve"> валежи ,и прииждането на високи вълни</w:t>
      </w:r>
      <w:r w:rsidRPr="00415100">
        <w:rPr>
          <w:rFonts w:ascii="Century Gothic" w:eastAsia="Calibri" w:hAnsi="Century Gothic"/>
          <w:color w:val="000000"/>
          <w:spacing w:val="3"/>
          <w:sz w:val="22"/>
          <w:szCs w:val="22"/>
          <w:lang w:eastAsia="en-US"/>
        </w:rPr>
        <w:t xml:space="preserve"> , се е получило нанос и свличането на земни маси, довлечена дървесна разстителност и натрупването им в определени зони. В голямата си част коритото на реката  е с нарушено трасе, затрупани брегове и е  затлачено със земни маси,като на места достига над 50 % от сечението на напречния профил на реката. По средата и бреговете на речното легло , има образували се острови, обрасли с дървесна растителност.</w:t>
      </w:r>
    </w:p>
    <w:p w:rsidR="000D43C6" w:rsidRDefault="000D43C6" w:rsidP="00415100">
      <w:pPr>
        <w:spacing w:line="240" w:lineRule="auto"/>
        <w:ind w:firstLine="0"/>
        <w:rPr>
          <w:rFonts w:ascii="Century Gothic" w:eastAsia="Calibri" w:hAnsi="Century Gothic"/>
          <w:color w:val="000000"/>
          <w:spacing w:val="3"/>
          <w:sz w:val="22"/>
          <w:szCs w:val="22"/>
          <w:lang w:eastAsia="en-US"/>
        </w:rPr>
      </w:pPr>
      <w:r>
        <w:rPr>
          <w:rFonts w:ascii="Century Gothic" w:eastAsia="Calibri" w:hAnsi="Century Gothic"/>
          <w:color w:val="000000"/>
          <w:spacing w:val="3"/>
          <w:sz w:val="22"/>
          <w:szCs w:val="22"/>
          <w:lang w:eastAsia="en-US"/>
        </w:rPr>
        <w:t xml:space="preserve">           По предходен проект са изградени нови подпорни стени , в  участъка до  началото на подпорната стена по настоящия проект.</w:t>
      </w:r>
    </w:p>
    <w:p w:rsidR="000D43C6" w:rsidRDefault="000D43C6" w:rsidP="00415100">
      <w:pPr>
        <w:spacing w:line="240" w:lineRule="auto"/>
        <w:ind w:firstLine="0"/>
        <w:rPr>
          <w:rFonts w:ascii="Century Gothic" w:eastAsia="Calibri" w:hAnsi="Century Gothic"/>
          <w:color w:val="000000"/>
          <w:spacing w:val="3"/>
          <w:sz w:val="22"/>
          <w:szCs w:val="22"/>
          <w:lang w:eastAsia="en-US"/>
        </w:rPr>
      </w:pPr>
      <w:r>
        <w:rPr>
          <w:rFonts w:ascii="Century Gothic" w:eastAsia="Calibri" w:hAnsi="Century Gothic"/>
          <w:color w:val="000000"/>
          <w:spacing w:val="3"/>
          <w:sz w:val="22"/>
          <w:szCs w:val="22"/>
          <w:lang w:eastAsia="en-US"/>
        </w:rPr>
        <w:t xml:space="preserve">          В началото на трасето по настоящия проект има съществуваща </w:t>
      </w:r>
      <w:r w:rsidR="00B1435D">
        <w:rPr>
          <w:rFonts w:ascii="Century Gothic" w:eastAsia="Calibri" w:hAnsi="Century Gothic"/>
          <w:color w:val="000000"/>
          <w:spacing w:val="3"/>
          <w:sz w:val="22"/>
          <w:szCs w:val="22"/>
          <w:lang w:eastAsia="en-US"/>
        </w:rPr>
        <w:t xml:space="preserve">стомано-бетонова </w:t>
      </w:r>
      <w:r>
        <w:rPr>
          <w:rFonts w:ascii="Century Gothic" w:eastAsia="Calibri" w:hAnsi="Century Gothic"/>
          <w:color w:val="000000"/>
          <w:spacing w:val="3"/>
          <w:sz w:val="22"/>
          <w:szCs w:val="22"/>
          <w:lang w:eastAsia="en-US"/>
        </w:rPr>
        <w:t>подпорна стена,</w:t>
      </w:r>
      <w:r w:rsidR="00B1435D">
        <w:rPr>
          <w:rFonts w:ascii="Century Gothic" w:eastAsia="Calibri" w:hAnsi="Century Gothic"/>
          <w:color w:val="000000"/>
          <w:spacing w:val="3"/>
          <w:sz w:val="22"/>
          <w:szCs w:val="22"/>
          <w:lang w:eastAsia="en-US"/>
        </w:rPr>
        <w:t>от т.А до т.С съгласно ситуацията</w:t>
      </w:r>
      <w:r>
        <w:rPr>
          <w:rFonts w:ascii="Century Gothic" w:eastAsia="Calibri" w:hAnsi="Century Gothic"/>
          <w:color w:val="000000"/>
          <w:spacing w:val="3"/>
          <w:sz w:val="22"/>
          <w:szCs w:val="22"/>
          <w:lang w:eastAsia="en-US"/>
        </w:rPr>
        <w:t xml:space="preserve"> </w:t>
      </w:r>
      <w:r w:rsidR="00B1435D">
        <w:rPr>
          <w:rFonts w:ascii="Century Gothic" w:eastAsia="Calibri" w:hAnsi="Century Gothic"/>
          <w:color w:val="000000"/>
          <w:spacing w:val="3"/>
          <w:sz w:val="22"/>
          <w:szCs w:val="22"/>
          <w:lang w:eastAsia="en-US"/>
        </w:rPr>
        <w:t xml:space="preserve">, </w:t>
      </w:r>
      <w:r>
        <w:rPr>
          <w:rFonts w:ascii="Century Gothic" w:eastAsia="Calibri" w:hAnsi="Century Gothic"/>
          <w:color w:val="000000"/>
          <w:spacing w:val="3"/>
          <w:sz w:val="22"/>
          <w:szCs w:val="22"/>
          <w:lang w:eastAsia="en-US"/>
        </w:rPr>
        <w:t xml:space="preserve">която е силно компрометирана , и която не отговаря на нормативните изисквания, поради което е предвидено нейното </w:t>
      </w:r>
      <w:r w:rsidR="00B1435D">
        <w:rPr>
          <w:rFonts w:ascii="Century Gothic" w:eastAsia="Calibri" w:hAnsi="Century Gothic"/>
          <w:color w:val="000000"/>
          <w:spacing w:val="3"/>
          <w:sz w:val="22"/>
          <w:szCs w:val="22"/>
          <w:lang w:eastAsia="en-US"/>
        </w:rPr>
        <w:t>разрушаване и демонтиране.</w:t>
      </w:r>
      <w:r>
        <w:rPr>
          <w:rFonts w:ascii="Century Gothic" w:eastAsia="Calibri" w:hAnsi="Century Gothic"/>
          <w:color w:val="000000"/>
          <w:spacing w:val="3"/>
          <w:sz w:val="22"/>
          <w:szCs w:val="22"/>
          <w:lang w:eastAsia="en-US"/>
        </w:rPr>
        <w:t xml:space="preserve"> </w:t>
      </w:r>
    </w:p>
    <w:p w:rsidR="00AB4F45" w:rsidRPr="00C9507B" w:rsidRDefault="00415100" w:rsidP="00415100">
      <w:pPr>
        <w:spacing w:after="120" w:line="240" w:lineRule="auto"/>
        <w:ind w:firstLine="0"/>
        <w:jc w:val="left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          </w:t>
      </w:r>
      <w:r w:rsidR="00AB4F45" w:rsidRPr="00C9507B">
        <w:rPr>
          <w:rFonts w:ascii="Century Gothic" w:hAnsi="Century Gothic"/>
          <w:sz w:val="22"/>
          <w:szCs w:val="22"/>
        </w:rPr>
        <w:t>При проектирането са спазени изискванията на действащата нормативна уредба.</w:t>
      </w:r>
    </w:p>
    <w:p w:rsidR="00B1435D" w:rsidRPr="00C9507B" w:rsidRDefault="00B1435D" w:rsidP="00415100">
      <w:pPr>
        <w:spacing w:after="120" w:line="240" w:lineRule="auto"/>
        <w:ind w:firstLine="720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При определяне местоположението на подпорната стена е взето впредвид изготвения от община Гурково проект за Изменение на плана за регулация и застрояване на гр.Гурково за разгелждания участък. Същият е в процес на одобряване,като се предполага, че до началото на строителство на подпорните стени, същия ще влезе в действие.</w:t>
      </w:r>
    </w:p>
    <w:p w:rsidR="00B1435D" w:rsidRPr="00B1435D" w:rsidRDefault="00B1435D" w:rsidP="00B1435D">
      <w:pPr>
        <w:spacing w:after="120" w:line="240" w:lineRule="auto"/>
        <w:ind w:firstLine="720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Разположението на подпорната стена</w:t>
      </w:r>
      <w:r w:rsidR="00FC3686" w:rsidRPr="00C9507B">
        <w:rPr>
          <w:rFonts w:ascii="Century Gothic" w:hAnsi="Century Gothic"/>
          <w:sz w:val="22"/>
          <w:szCs w:val="22"/>
        </w:rPr>
        <w:t xml:space="preserve"> е съгласно приложената ситуация, като местоположението е определено съобразно </w:t>
      </w:r>
      <w:r w:rsidR="00612099">
        <w:rPr>
          <w:rFonts w:ascii="Century Gothic" w:hAnsi="Century Gothic"/>
          <w:sz w:val="22"/>
          <w:szCs w:val="22"/>
        </w:rPr>
        <w:t>предвиждането за изменение на регулацията на гр.Гурково</w:t>
      </w:r>
      <w:r w:rsidR="00417164" w:rsidRPr="00C9507B">
        <w:rPr>
          <w:rFonts w:ascii="Century Gothic" w:hAnsi="Century Gothic"/>
          <w:sz w:val="22"/>
          <w:szCs w:val="22"/>
        </w:rPr>
        <w:t xml:space="preserve">, </w:t>
      </w:r>
      <w:r w:rsidR="00FC3686" w:rsidRPr="00C9507B">
        <w:rPr>
          <w:rFonts w:ascii="Century Gothic" w:hAnsi="Century Gothic"/>
          <w:sz w:val="22"/>
          <w:szCs w:val="22"/>
        </w:rPr>
        <w:t>релефа на терена, местоположението на реката и възможността да провежда о</w:t>
      </w:r>
      <w:r w:rsidR="00C80D1A">
        <w:rPr>
          <w:rFonts w:ascii="Century Gothic" w:hAnsi="Century Gothic"/>
          <w:sz w:val="22"/>
          <w:szCs w:val="22"/>
        </w:rPr>
        <w:t>размерителното водно количество</w:t>
      </w:r>
      <w:r w:rsidR="00C80D1A">
        <w:rPr>
          <w:rFonts w:ascii="Century Gothic" w:hAnsi="Century Gothic"/>
          <w:sz w:val="22"/>
          <w:szCs w:val="22"/>
          <w:lang w:val="en-US"/>
        </w:rPr>
        <w:t xml:space="preserve">. </w:t>
      </w:r>
      <w:r w:rsidR="00855E4A">
        <w:rPr>
          <w:rFonts w:ascii="Century Gothic" w:hAnsi="Century Gothic"/>
          <w:sz w:val="22"/>
          <w:szCs w:val="22"/>
        </w:rPr>
        <w:t>Н</w:t>
      </w:r>
      <w:r>
        <w:rPr>
          <w:rFonts w:ascii="Century Gothic" w:hAnsi="Century Gothic"/>
          <w:sz w:val="22"/>
          <w:szCs w:val="22"/>
        </w:rPr>
        <w:t>овата подпорна</w:t>
      </w:r>
      <w:r w:rsidR="00855E4A" w:rsidRPr="00855E4A">
        <w:rPr>
          <w:rFonts w:ascii="Century Gothic" w:hAnsi="Century Gothic"/>
          <w:sz w:val="22"/>
          <w:szCs w:val="22"/>
        </w:rPr>
        <w:t xml:space="preserve"> стен</w:t>
      </w:r>
      <w:r>
        <w:rPr>
          <w:rFonts w:ascii="Century Gothic" w:hAnsi="Century Gothic"/>
          <w:sz w:val="22"/>
          <w:szCs w:val="22"/>
        </w:rPr>
        <w:t>а</w:t>
      </w:r>
      <w:r w:rsidR="00855E4A">
        <w:rPr>
          <w:rFonts w:ascii="Century Gothic" w:hAnsi="Century Gothic"/>
          <w:b/>
          <w:sz w:val="22"/>
          <w:szCs w:val="22"/>
        </w:rPr>
        <w:t xml:space="preserve"> </w:t>
      </w:r>
      <w:r>
        <w:rPr>
          <w:rFonts w:ascii="Century Gothic" w:hAnsi="Century Gothic"/>
          <w:sz w:val="22"/>
          <w:szCs w:val="22"/>
        </w:rPr>
        <w:t>се свързва с вече изградената така</w:t>
      </w:r>
      <w:r w:rsidR="00855E4A" w:rsidRPr="00855E4A">
        <w:rPr>
          <w:rFonts w:ascii="Century Gothic" w:hAnsi="Century Gothic"/>
          <w:sz w:val="22"/>
          <w:szCs w:val="22"/>
        </w:rPr>
        <w:t>ва.</w:t>
      </w:r>
    </w:p>
    <w:p w:rsidR="00B40DD5" w:rsidRDefault="00417164" w:rsidP="00415100">
      <w:pPr>
        <w:spacing w:after="120" w:line="240" w:lineRule="auto"/>
        <w:ind w:firstLine="720"/>
        <w:rPr>
          <w:rFonts w:ascii="Century Gothic" w:hAnsi="Century Gothic"/>
          <w:b/>
          <w:sz w:val="22"/>
          <w:szCs w:val="22"/>
        </w:rPr>
      </w:pPr>
      <w:r w:rsidRPr="00C9507B">
        <w:rPr>
          <w:rFonts w:ascii="Century Gothic" w:hAnsi="Century Gothic"/>
          <w:sz w:val="22"/>
          <w:szCs w:val="22"/>
        </w:rPr>
        <w:t>Р</w:t>
      </w:r>
      <w:r w:rsidR="004467DD">
        <w:rPr>
          <w:rFonts w:ascii="Century Gothic" w:hAnsi="Century Gothic"/>
          <w:sz w:val="22"/>
          <w:szCs w:val="22"/>
        </w:rPr>
        <w:t>азработен</w:t>
      </w:r>
      <w:r w:rsidR="00B1435D">
        <w:rPr>
          <w:rFonts w:ascii="Century Gothic" w:hAnsi="Century Gothic"/>
          <w:sz w:val="22"/>
          <w:szCs w:val="22"/>
        </w:rPr>
        <w:t>и</w:t>
      </w:r>
      <w:r w:rsidR="00B40DD5" w:rsidRPr="00C9507B">
        <w:rPr>
          <w:rFonts w:ascii="Century Gothic" w:hAnsi="Century Gothic"/>
          <w:sz w:val="22"/>
          <w:szCs w:val="22"/>
        </w:rPr>
        <w:t xml:space="preserve"> </w:t>
      </w:r>
      <w:r w:rsidR="00B1435D">
        <w:rPr>
          <w:rFonts w:ascii="Century Gothic" w:hAnsi="Century Gothic"/>
          <w:sz w:val="22"/>
          <w:szCs w:val="22"/>
        </w:rPr>
        <w:t>са два</w:t>
      </w:r>
      <w:r w:rsidR="004467DD">
        <w:rPr>
          <w:rFonts w:ascii="Century Gothic" w:hAnsi="Century Gothic"/>
          <w:sz w:val="22"/>
          <w:szCs w:val="22"/>
        </w:rPr>
        <w:t xml:space="preserve"> типов</w:t>
      </w:r>
      <w:r w:rsidR="00B1435D">
        <w:rPr>
          <w:rFonts w:ascii="Century Gothic" w:hAnsi="Century Gothic"/>
          <w:sz w:val="22"/>
          <w:szCs w:val="22"/>
        </w:rPr>
        <w:t>и напречни</w:t>
      </w:r>
      <w:r w:rsidR="004467DD">
        <w:rPr>
          <w:rFonts w:ascii="Century Gothic" w:hAnsi="Century Gothic"/>
          <w:sz w:val="22"/>
          <w:szCs w:val="22"/>
        </w:rPr>
        <w:t xml:space="preserve"> профил</w:t>
      </w:r>
      <w:r w:rsidR="00B1435D">
        <w:rPr>
          <w:rFonts w:ascii="Century Gothic" w:hAnsi="Century Gothic"/>
          <w:sz w:val="22"/>
          <w:szCs w:val="22"/>
        </w:rPr>
        <w:t>а</w:t>
      </w:r>
      <w:r w:rsidR="00B40DD5" w:rsidRPr="00C9507B">
        <w:rPr>
          <w:rFonts w:ascii="Century Gothic" w:hAnsi="Century Gothic"/>
          <w:sz w:val="22"/>
          <w:szCs w:val="22"/>
        </w:rPr>
        <w:t xml:space="preserve"> </w:t>
      </w:r>
      <w:r w:rsidRPr="00C9507B">
        <w:rPr>
          <w:rFonts w:ascii="Century Gothic" w:hAnsi="Century Gothic"/>
          <w:sz w:val="22"/>
          <w:szCs w:val="22"/>
        </w:rPr>
        <w:t>на стената</w:t>
      </w:r>
      <w:r w:rsidR="00B40DD5" w:rsidRPr="00C9507B">
        <w:rPr>
          <w:rFonts w:ascii="Century Gothic" w:hAnsi="Century Gothic"/>
          <w:sz w:val="22"/>
          <w:szCs w:val="22"/>
        </w:rPr>
        <w:t xml:space="preserve">– </w:t>
      </w:r>
      <w:r w:rsidR="00B40DD5" w:rsidRPr="00C9507B">
        <w:rPr>
          <w:rFonts w:ascii="Century Gothic" w:hAnsi="Century Gothic"/>
          <w:b/>
          <w:sz w:val="22"/>
          <w:szCs w:val="22"/>
        </w:rPr>
        <w:t xml:space="preserve">с височини </w:t>
      </w:r>
      <w:r w:rsidR="00F832EF">
        <w:rPr>
          <w:rFonts w:ascii="Century Gothic" w:hAnsi="Century Gothic"/>
          <w:b/>
          <w:sz w:val="22"/>
          <w:szCs w:val="22"/>
        </w:rPr>
        <w:t xml:space="preserve">съответно </w:t>
      </w:r>
      <w:r w:rsidR="00B1435D">
        <w:rPr>
          <w:rFonts w:ascii="Century Gothic" w:hAnsi="Century Gothic"/>
          <w:b/>
          <w:sz w:val="22"/>
          <w:szCs w:val="22"/>
        </w:rPr>
        <w:t>4</w:t>
      </w:r>
      <w:r w:rsidR="00415100">
        <w:rPr>
          <w:rFonts w:ascii="Century Gothic" w:hAnsi="Century Gothic"/>
          <w:b/>
          <w:sz w:val="22"/>
          <w:szCs w:val="22"/>
        </w:rPr>
        <w:t>,00</w:t>
      </w:r>
      <w:r w:rsidR="00B40DD5" w:rsidRPr="00C9507B">
        <w:rPr>
          <w:rFonts w:ascii="Century Gothic" w:hAnsi="Century Gothic"/>
          <w:b/>
          <w:sz w:val="22"/>
          <w:szCs w:val="22"/>
        </w:rPr>
        <w:t xml:space="preserve"> м </w:t>
      </w:r>
      <w:r w:rsidR="00F832EF">
        <w:rPr>
          <w:rFonts w:ascii="Century Gothic" w:hAnsi="Century Gothic"/>
          <w:b/>
          <w:sz w:val="22"/>
          <w:szCs w:val="22"/>
        </w:rPr>
        <w:t xml:space="preserve">и 4,50 м </w:t>
      </w:r>
      <w:r w:rsidR="00B40DD5" w:rsidRPr="00C9507B">
        <w:rPr>
          <w:rFonts w:ascii="Century Gothic" w:hAnsi="Century Gothic"/>
          <w:b/>
          <w:sz w:val="22"/>
          <w:szCs w:val="22"/>
        </w:rPr>
        <w:t>над цокълна фуга.</w:t>
      </w:r>
    </w:p>
    <w:p w:rsidR="00F832EF" w:rsidRDefault="003722EA" w:rsidP="00415100">
      <w:pPr>
        <w:spacing w:after="120" w:line="240" w:lineRule="auto"/>
        <w:ind w:firstLine="720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Предвидено е</w:t>
      </w:r>
      <w:r w:rsidRPr="003722EA">
        <w:rPr>
          <w:rFonts w:ascii="Century Gothic" w:hAnsi="Century Gothic"/>
          <w:sz w:val="22"/>
          <w:szCs w:val="22"/>
        </w:rPr>
        <w:t xml:space="preserve"> </w:t>
      </w:r>
      <w:r>
        <w:rPr>
          <w:rFonts w:ascii="Century Gothic" w:hAnsi="Century Gothic"/>
          <w:sz w:val="22"/>
          <w:szCs w:val="22"/>
        </w:rPr>
        <w:t>почистване на речното корито от наноси , д</w:t>
      </w:r>
      <w:r w:rsidR="00F832EF">
        <w:rPr>
          <w:rFonts w:ascii="Century Gothic" w:hAnsi="Century Gothic"/>
          <w:sz w:val="22"/>
          <w:szCs w:val="22"/>
        </w:rPr>
        <w:t>ървесна и храстова растителност.</w:t>
      </w:r>
      <w:r>
        <w:rPr>
          <w:rFonts w:ascii="Century Gothic" w:hAnsi="Century Gothic"/>
          <w:sz w:val="22"/>
          <w:szCs w:val="22"/>
        </w:rPr>
        <w:t xml:space="preserve"> </w:t>
      </w:r>
    </w:p>
    <w:p w:rsidR="004C53D5" w:rsidRDefault="00F832EF" w:rsidP="00415100">
      <w:pPr>
        <w:spacing w:after="120" w:line="240" w:lineRule="auto"/>
        <w:ind w:firstLine="720"/>
        <w:rPr>
          <w:rFonts w:ascii="Century Gothic" w:hAnsi="Century Gothic"/>
          <w:sz w:val="22"/>
          <w:szCs w:val="22"/>
          <w:lang w:val="en-US"/>
        </w:rPr>
      </w:pPr>
      <w:r>
        <w:rPr>
          <w:rFonts w:ascii="Century Gothic" w:hAnsi="Century Gothic"/>
          <w:b/>
          <w:sz w:val="22"/>
          <w:szCs w:val="22"/>
        </w:rPr>
        <w:t>Общата дължина  на подпорната стена</w:t>
      </w:r>
      <w:r w:rsidR="004467DD" w:rsidRPr="00526292">
        <w:rPr>
          <w:rFonts w:ascii="Century Gothic" w:hAnsi="Century Gothic"/>
          <w:b/>
          <w:sz w:val="22"/>
          <w:szCs w:val="22"/>
        </w:rPr>
        <w:t xml:space="preserve"> </w:t>
      </w:r>
      <w:r w:rsidR="00417164" w:rsidRPr="00526292">
        <w:rPr>
          <w:rFonts w:ascii="Century Gothic" w:hAnsi="Century Gothic"/>
          <w:b/>
          <w:sz w:val="22"/>
          <w:szCs w:val="22"/>
        </w:rPr>
        <w:t xml:space="preserve"> е –</w:t>
      </w:r>
      <w:r w:rsidR="00FC0567">
        <w:rPr>
          <w:rFonts w:ascii="Century Gothic" w:hAnsi="Century Gothic"/>
          <w:b/>
          <w:sz w:val="22"/>
          <w:szCs w:val="22"/>
          <w:lang w:val="en-US"/>
        </w:rPr>
        <w:t>L=</w:t>
      </w:r>
      <w:r>
        <w:rPr>
          <w:rFonts w:ascii="Century Gothic" w:hAnsi="Century Gothic"/>
          <w:b/>
          <w:sz w:val="22"/>
          <w:szCs w:val="22"/>
        </w:rPr>
        <w:t>470,00</w:t>
      </w:r>
      <w:r w:rsidR="004C53D5" w:rsidRPr="00C9507B">
        <w:rPr>
          <w:rFonts w:ascii="Century Gothic" w:hAnsi="Century Gothic"/>
          <w:b/>
          <w:sz w:val="22"/>
          <w:szCs w:val="22"/>
          <w:lang w:val="en-US"/>
        </w:rPr>
        <w:t xml:space="preserve"> </w:t>
      </w:r>
      <w:r w:rsidR="004C53D5" w:rsidRPr="00C9507B">
        <w:rPr>
          <w:rFonts w:ascii="Century Gothic" w:hAnsi="Century Gothic"/>
          <w:b/>
          <w:sz w:val="22"/>
          <w:szCs w:val="22"/>
        </w:rPr>
        <w:t>м</w:t>
      </w:r>
      <w:r w:rsidR="00DA2E9E">
        <w:rPr>
          <w:rFonts w:ascii="Century Gothic" w:hAnsi="Century Gothic"/>
          <w:b/>
          <w:sz w:val="22"/>
          <w:szCs w:val="22"/>
        </w:rPr>
        <w:t>.</w:t>
      </w:r>
    </w:p>
    <w:p w:rsidR="00A05879" w:rsidRDefault="00A05879" w:rsidP="00B443A8">
      <w:pPr>
        <w:spacing w:after="120" w:line="240" w:lineRule="auto"/>
        <w:ind w:firstLine="720"/>
        <w:rPr>
          <w:rFonts w:ascii="Century Gothic" w:hAnsi="Century Gothic"/>
          <w:b/>
          <w:sz w:val="22"/>
          <w:szCs w:val="22"/>
          <w:lang w:val="en-US"/>
        </w:rPr>
      </w:pPr>
      <w:r w:rsidRPr="00A05879">
        <w:rPr>
          <w:rFonts w:ascii="Century Gothic" w:hAnsi="Century Gothic"/>
          <w:sz w:val="22"/>
          <w:szCs w:val="22"/>
        </w:rPr>
        <w:t>Предвиденото за почистване речно корито е</w:t>
      </w:r>
      <w:r>
        <w:rPr>
          <w:rFonts w:ascii="Century Gothic" w:hAnsi="Century Gothic"/>
          <w:b/>
          <w:sz w:val="22"/>
          <w:szCs w:val="22"/>
        </w:rPr>
        <w:t xml:space="preserve"> </w:t>
      </w:r>
      <w:r w:rsidR="00F832EF">
        <w:rPr>
          <w:rFonts w:ascii="Century Gothic" w:hAnsi="Century Gothic"/>
          <w:b/>
          <w:sz w:val="22"/>
          <w:szCs w:val="22"/>
          <w:lang w:val="en-US"/>
        </w:rPr>
        <w:t>L=</w:t>
      </w:r>
      <w:r w:rsidR="00F832EF">
        <w:rPr>
          <w:rFonts w:ascii="Century Gothic" w:hAnsi="Century Gothic"/>
          <w:b/>
          <w:sz w:val="22"/>
          <w:szCs w:val="22"/>
        </w:rPr>
        <w:t xml:space="preserve"> 470</w:t>
      </w:r>
      <w:r>
        <w:rPr>
          <w:rFonts w:ascii="Century Gothic" w:hAnsi="Century Gothic"/>
          <w:b/>
          <w:sz w:val="22"/>
          <w:szCs w:val="22"/>
          <w:lang w:val="en-US"/>
        </w:rPr>
        <w:t>,</w:t>
      </w:r>
      <w:r>
        <w:rPr>
          <w:rFonts w:ascii="Century Gothic" w:hAnsi="Century Gothic"/>
          <w:b/>
          <w:sz w:val="22"/>
          <w:szCs w:val="22"/>
        </w:rPr>
        <w:t>00</w:t>
      </w:r>
      <w:r>
        <w:rPr>
          <w:rFonts w:ascii="Century Gothic" w:hAnsi="Century Gothic"/>
          <w:b/>
          <w:sz w:val="22"/>
          <w:szCs w:val="22"/>
          <w:lang w:val="en-US"/>
        </w:rPr>
        <w:t xml:space="preserve"> m.</w:t>
      </w:r>
    </w:p>
    <w:p w:rsidR="008F61EE" w:rsidRPr="00C9507B" w:rsidRDefault="008F61EE" w:rsidP="00415100">
      <w:pPr>
        <w:ind w:firstLine="0"/>
        <w:rPr>
          <w:rFonts w:ascii="Century Gothic" w:hAnsi="Century Gothic"/>
          <w:sz w:val="22"/>
          <w:szCs w:val="22"/>
        </w:rPr>
      </w:pPr>
    </w:p>
    <w:p w:rsidR="00445694" w:rsidRDefault="00445694" w:rsidP="00685C00">
      <w:pPr>
        <w:pStyle w:val="BodyTextIndent"/>
        <w:spacing w:line="240" w:lineRule="auto"/>
        <w:ind w:left="0" w:firstLine="708"/>
        <w:rPr>
          <w:rFonts w:ascii="Century Gothic" w:hAnsi="Century Gothic"/>
          <w:sz w:val="22"/>
          <w:szCs w:val="22"/>
        </w:rPr>
      </w:pPr>
    </w:p>
    <w:p w:rsidR="00445694" w:rsidRDefault="00445694" w:rsidP="00685C00">
      <w:pPr>
        <w:pStyle w:val="BodyTextIndent"/>
        <w:spacing w:line="240" w:lineRule="auto"/>
        <w:ind w:left="0" w:firstLine="708"/>
        <w:rPr>
          <w:rFonts w:ascii="Century Gothic" w:hAnsi="Century Gothic"/>
          <w:sz w:val="22"/>
          <w:szCs w:val="22"/>
        </w:rPr>
      </w:pPr>
    </w:p>
    <w:p w:rsidR="00445694" w:rsidRPr="00C9507B" w:rsidRDefault="00445694" w:rsidP="00445694">
      <w:pPr>
        <w:spacing w:after="120" w:line="240" w:lineRule="auto"/>
        <w:ind w:firstLine="720"/>
        <w:jc w:val="left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2</w:t>
      </w:r>
      <w:r w:rsidRPr="00C9507B">
        <w:rPr>
          <w:rFonts w:ascii="Century Gothic" w:hAnsi="Century Gothic"/>
          <w:b/>
          <w:sz w:val="22"/>
          <w:szCs w:val="22"/>
          <w:lang w:val="en-US"/>
        </w:rPr>
        <w:t>.</w:t>
      </w:r>
      <w:r>
        <w:rPr>
          <w:rFonts w:ascii="Century Gothic" w:hAnsi="Century Gothic"/>
          <w:b/>
          <w:sz w:val="22"/>
          <w:szCs w:val="22"/>
        </w:rPr>
        <w:t>Геодезическо заснемане</w:t>
      </w:r>
    </w:p>
    <w:p w:rsidR="00445694" w:rsidRDefault="00445694" w:rsidP="00685C00">
      <w:pPr>
        <w:pStyle w:val="BodyTextIndent"/>
        <w:spacing w:line="240" w:lineRule="auto"/>
        <w:ind w:left="0" w:firstLine="708"/>
        <w:rPr>
          <w:rFonts w:ascii="Century Gothic" w:hAnsi="Century Gothic"/>
          <w:sz w:val="22"/>
          <w:szCs w:val="22"/>
        </w:rPr>
      </w:pPr>
    </w:p>
    <w:p w:rsidR="00685C00" w:rsidRPr="00685C00" w:rsidRDefault="00685C00" w:rsidP="00685C00">
      <w:pPr>
        <w:pStyle w:val="BodyTextIndent"/>
        <w:spacing w:line="240" w:lineRule="auto"/>
        <w:ind w:left="0" w:firstLine="708"/>
        <w:rPr>
          <w:rFonts w:ascii="Century Gothic" w:hAnsi="Century Gothic"/>
          <w:sz w:val="22"/>
          <w:szCs w:val="22"/>
        </w:rPr>
      </w:pPr>
      <w:r w:rsidRPr="00685C00">
        <w:rPr>
          <w:rFonts w:ascii="Century Gothic" w:hAnsi="Century Gothic"/>
          <w:sz w:val="22"/>
          <w:szCs w:val="22"/>
        </w:rPr>
        <w:t xml:space="preserve">За проектирането </w:t>
      </w:r>
      <w:r>
        <w:rPr>
          <w:rFonts w:ascii="Century Gothic" w:hAnsi="Century Gothic"/>
          <w:sz w:val="22"/>
          <w:szCs w:val="22"/>
          <w:lang w:val="en-US"/>
        </w:rPr>
        <w:t>на подпорната стена</w:t>
      </w:r>
      <w:r w:rsidRPr="00685C00">
        <w:rPr>
          <w:rFonts w:ascii="Century Gothic" w:hAnsi="Century Gothic"/>
          <w:sz w:val="22"/>
          <w:szCs w:val="22"/>
        </w:rPr>
        <w:t xml:space="preserve"> е извършено геодезическо заснемане на коритото на р. Лазова и прилежащите терени и надземна инфраструктура. </w:t>
      </w:r>
    </w:p>
    <w:p w:rsidR="00685C00" w:rsidRDefault="00685C00" w:rsidP="00685C00">
      <w:pPr>
        <w:pStyle w:val="Title"/>
        <w:ind w:firstLine="708"/>
        <w:jc w:val="both"/>
        <w:rPr>
          <w:rFonts w:ascii="Century Gothic" w:hAnsi="Century Gothic"/>
          <w:sz w:val="22"/>
          <w:szCs w:val="22"/>
        </w:rPr>
      </w:pPr>
      <w:r w:rsidRPr="00685C00">
        <w:rPr>
          <w:rFonts w:ascii="Century Gothic" w:hAnsi="Century Gothic"/>
          <w:sz w:val="22"/>
          <w:szCs w:val="22"/>
        </w:rPr>
        <w:t xml:space="preserve">Измерванията са извършени с тотална станция TOPCON </w:t>
      </w:r>
      <w:r w:rsidRPr="00685C00">
        <w:rPr>
          <w:rFonts w:ascii="Century Gothic" w:hAnsi="Century Gothic"/>
          <w:sz w:val="22"/>
          <w:szCs w:val="22"/>
          <w:lang w:val="en-US"/>
        </w:rPr>
        <w:t>GPT 3005 n</w:t>
      </w:r>
      <w:r w:rsidRPr="00685C00">
        <w:rPr>
          <w:rFonts w:ascii="Century Gothic" w:hAnsi="Century Gothic"/>
          <w:sz w:val="22"/>
          <w:szCs w:val="22"/>
        </w:rPr>
        <w:t xml:space="preserve">. Като изходни са ползвани  точки от работната геодезическа основа </w:t>
      </w:r>
      <w:r>
        <w:rPr>
          <w:rFonts w:ascii="Century Gothic" w:hAnsi="Century Gothic"/>
          <w:sz w:val="22"/>
          <w:szCs w:val="22"/>
        </w:rPr>
        <w:t xml:space="preserve">на кадастралната карта на гр.Гурково </w:t>
      </w:r>
      <w:r w:rsidRPr="00685C00">
        <w:rPr>
          <w:rFonts w:ascii="Century Gothic" w:hAnsi="Century Gothic"/>
          <w:sz w:val="22"/>
          <w:szCs w:val="22"/>
        </w:rPr>
        <w:t>с номера 122, 123</w:t>
      </w:r>
      <w:r>
        <w:rPr>
          <w:rFonts w:ascii="Century Gothic" w:hAnsi="Century Gothic"/>
          <w:sz w:val="22"/>
          <w:szCs w:val="22"/>
        </w:rPr>
        <w:t>, 141</w:t>
      </w:r>
      <w:r w:rsidRPr="00685C00">
        <w:rPr>
          <w:rFonts w:ascii="Century Gothic" w:hAnsi="Century Gothic"/>
          <w:sz w:val="22"/>
          <w:szCs w:val="22"/>
        </w:rPr>
        <w:t xml:space="preserve"> и 14</w:t>
      </w:r>
      <w:r>
        <w:rPr>
          <w:rFonts w:ascii="Century Gothic" w:hAnsi="Century Gothic"/>
          <w:sz w:val="22"/>
          <w:szCs w:val="22"/>
        </w:rPr>
        <w:t>2</w:t>
      </w:r>
      <w:r w:rsidRPr="00685C00">
        <w:rPr>
          <w:rFonts w:ascii="Century Gothic" w:hAnsi="Century Gothic"/>
          <w:sz w:val="22"/>
          <w:szCs w:val="22"/>
        </w:rPr>
        <w:t xml:space="preserve">. Изчисленията са направени с програмата </w:t>
      </w:r>
      <w:r w:rsidRPr="00685C00">
        <w:rPr>
          <w:rFonts w:ascii="Century Gothic" w:hAnsi="Century Gothic"/>
          <w:sz w:val="22"/>
          <w:szCs w:val="22"/>
          <w:lang w:val="en-US"/>
        </w:rPr>
        <w:t>TplanWin v1.</w:t>
      </w:r>
      <w:r w:rsidR="00445694">
        <w:rPr>
          <w:rFonts w:ascii="Century Gothic" w:hAnsi="Century Gothic"/>
          <w:sz w:val="22"/>
          <w:szCs w:val="22"/>
        </w:rPr>
        <w:t>2</w:t>
      </w:r>
      <w:r w:rsidRPr="00685C00">
        <w:rPr>
          <w:rFonts w:ascii="Century Gothic" w:hAnsi="Century Gothic"/>
          <w:sz w:val="22"/>
          <w:szCs w:val="22"/>
          <w:lang w:val="en-US"/>
        </w:rPr>
        <w:t>.</w:t>
      </w:r>
      <w:r w:rsidR="00445694">
        <w:rPr>
          <w:rFonts w:ascii="Century Gothic" w:hAnsi="Century Gothic"/>
          <w:sz w:val="22"/>
          <w:szCs w:val="22"/>
        </w:rPr>
        <w:t>7</w:t>
      </w:r>
      <w:r w:rsidRPr="00685C00">
        <w:rPr>
          <w:rFonts w:ascii="Century Gothic" w:hAnsi="Century Gothic"/>
          <w:sz w:val="22"/>
          <w:szCs w:val="22"/>
        </w:rPr>
        <w:t xml:space="preserve"> и са в координатна система 1970 г. и височинна система – Балтийска. Средната квадратна грешка на измерване с тежест единица по положение е </w:t>
      </w:r>
      <w:r w:rsidRPr="00685C00">
        <w:rPr>
          <w:rFonts w:ascii="Century Gothic" w:hAnsi="Century Gothic"/>
          <w:sz w:val="22"/>
          <w:szCs w:val="22"/>
          <w:lang w:val="en-US"/>
        </w:rPr>
        <w:t xml:space="preserve">me = </w:t>
      </w:r>
      <w:r w:rsidR="00445694">
        <w:rPr>
          <w:rFonts w:ascii="Century Gothic" w:hAnsi="Century Gothic"/>
          <w:sz w:val="22"/>
          <w:szCs w:val="22"/>
        </w:rPr>
        <w:t>3.06</w:t>
      </w:r>
      <w:r w:rsidRPr="00685C00">
        <w:rPr>
          <w:rFonts w:ascii="Century Gothic" w:hAnsi="Century Gothic"/>
          <w:sz w:val="22"/>
          <w:szCs w:val="22"/>
          <w:lang w:val="en-US"/>
        </w:rPr>
        <w:t xml:space="preserve"> mgon.</w:t>
      </w:r>
      <w:r w:rsidRPr="00685C00">
        <w:rPr>
          <w:rFonts w:ascii="Century Gothic" w:hAnsi="Century Gothic"/>
          <w:sz w:val="22"/>
          <w:szCs w:val="22"/>
        </w:rPr>
        <w:t xml:space="preserve">, а по височина – </w:t>
      </w:r>
      <w:r w:rsidR="00445694">
        <w:rPr>
          <w:rFonts w:ascii="Century Gothic" w:hAnsi="Century Gothic"/>
          <w:sz w:val="22"/>
          <w:szCs w:val="22"/>
        </w:rPr>
        <w:t>6.7</w:t>
      </w:r>
      <w:r w:rsidRPr="00685C00">
        <w:rPr>
          <w:rFonts w:ascii="Century Gothic" w:hAnsi="Century Gothic"/>
          <w:sz w:val="22"/>
          <w:szCs w:val="22"/>
        </w:rPr>
        <w:t xml:space="preserve"> </w:t>
      </w:r>
      <w:r w:rsidRPr="00685C00">
        <w:rPr>
          <w:rFonts w:ascii="Century Gothic" w:hAnsi="Century Gothic"/>
          <w:sz w:val="22"/>
          <w:szCs w:val="22"/>
          <w:lang w:val="en-US"/>
        </w:rPr>
        <w:t xml:space="preserve">mm. </w:t>
      </w:r>
      <w:r w:rsidRPr="00685C00">
        <w:rPr>
          <w:rFonts w:ascii="Century Gothic" w:hAnsi="Century Gothic"/>
          <w:sz w:val="22"/>
          <w:szCs w:val="22"/>
        </w:rPr>
        <w:t>Точността в положението на подробните точки отговаря на изискванията на наредба 3/2005 г на МРРБ.</w:t>
      </w:r>
    </w:p>
    <w:p w:rsidR="00445694" w:rsidRDefault="00445694" w:rsidP="00685C00">
      <w:pPr>
        <w:pStyle w:val="Title"/>
        <w:ind w:firstLine="708"/>
        <w:jc w:val="both"/>
        <w:rPr>
          <w:rFonts w:ascii="Century Gothic" w:hAnsi="Century Gothic"/>
          <w:sz w:val="22"/>
          <w:szCs w:val="22"/>
        </w:rPr>
      </w:pPr>
    </w:p>
    <w:p w:rsidR="00445694" w:rsidRPr="00C9507B" w:rsidRDefault="00445694" w:rsidP="00445694">
      <w:pPr>
        <w:spacing w:after="120" w:line="240" w:lineRule="auto"/>
        <w:ind w:firstLine="720"/>
        <w:jc w:val="left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3.Трасировъчен план</w:t>
      </w:r>
    </w:p>
    <w:p w:rsidR="00445694" w:rsidRPr="00685C00" w:rsidRDefault="00445694" w:rsidP="00685C00">
      <w:pPr>
        <w:pStyle w:val="Title"/>
        <w:ind w:firstLine="708"/>
        <w:jc w:val="both"/>
        <w:rPr>
          <w:rFonts w:ascii="Century Gothic" w:hAnsi="Century Gothic"/>
          <w:sz w:val="22"/>
          <w:szCs w:val="22"/>
        </w:rPr>
      </w:pPr>
    </w:p>
    <w:p w:rsidR="00445694" w:rsidRDefault="00685C00" w:rsidP="00685C00">
      <w:pPr>
        <w:spacing w:line="240" w:lineRule="auto"/>
        <w:ind w:firstLine="708"/>
        <w:rPr>
          <w:rFonts w:ascii="Century Gothic" w:hAnsi="Century Gothic"/>
          <w:sz w:val="22"/>
          <w:szCs w:val="22"/>
        </w:rPr>
      </w:pPr>
      <w:r w:rsidRPr="00685C00">
        <w:rPr>
          <w:rFonts w:ascii="Century Gothic" w:hAnsi="Century Gothic"/>
          <w:sz w:val="22"/>
          <w:szCs w:val="22"/>
        </w:rPr>
        <w:t xml:space="preserve">Трасировъчния план е изработен като е предвиден полярен метод на трасиране. </w:t>
      </w:r>
      <w:r w:rsidR="00F66A8A">
        <w:rPr>
          <w:rFonts w:ascii="Century Gothic" w:hAnsi="Century Gothic"/>
          <w:sz w:val="22"/>
          <w:szCs w:val="22"/>
        </w:rPr>
        <w:t xml:space="preserve">В координатния регистър са дадени номерата на подробните точки по оста на стената и съответното им наименование в част ХТС на </w:t>
      </w:r>
      <w:r w:rsidR="008022C8">
        <w:rPr>
          <w:rFonts w:ascii="Century Gothic" w:hAnsi="Century Gothic"/>
          <w:sz w:val="22"/>
          <w:szCs w:val="22"/>
        </w:rPr>
        <w:t>проекта .</w:t>
      </w:r>
    </w:p>
    <w:p w:rsidR="00C9507B" w:rsidRPr="00685C00" w:rsidRDefault="00685C00" w:rsidP="00685C00">
      <w:pPr>
        <w:spacing w:line="240" w:lineRule="auto"/>
        <w:ind w:firstLine="708"/>
        <w:rPr>
          <w:rFonts w:ascii="Century Gothic" w:hAnsi="Century Gothic"/>
          <w:sz w:val="22"/>
          <w:szCs w:val="22"/>
          <w:lang w:val="en-US"/>
        </w:rPr>
      </w:pPr>
      <w:r w:rsidRPr="00685C00">
        <w:rPr>
          <w:rFonts w:ascii="Century Gothic" w:hAnsi="Century Gothic"/>
          <w:sz w:val="22"/>
          <w:szCs w:val="22"/>
        </w:rPr>
        <w:t>Всички необходими данни са в координатна система 1970 г. За изходни геодезически точки могат да се ползват наличните работни точки от кадастралната карта и триангулачните точки от ГММП</w:t>
      </w:r>
      <w:r w:rsidR="00445694">
        <w:rPr>
          <w:rFonts w:ascii="Century Gothic" w:hAnsi="Century Gothic"/>
          <w:sz w:val="22"/>
          <w:szCs w:val="22"/>
        </w:rPr>
        <w:t>.</w:t>
      </w:r>
    </w:p>
    <w:p w:rsidR="00685C00" w:rsidRDefault="008F61EE" w:rsidP="00415100">
      <w:pPr>
        <w:ind w:firstLine="0"/>
        <w:rPr>
          <w:rFonts w:ascii="Century Gothic" w:hAnsi="Century Gothic"/>
          <w:sz w:val="22"/>
          <w:szCs w:val="22"/>
          <w:lang w:val="en-US"/>
        </w:rPr>
      </w:pPr>
      <w:r w:rsidRPr="00C9507B">
        <w:rPr>
          <w:rFonts w:ascii="Century Gothic" w:hAnsi="Century Gothic"/>
          <w:sz w:val="22"/>
          <w:szCs w:val="22"/>
        </w:rPr>
        <w:t xml:space="preserve"> </w:t>
      </w:r>
    </w:p>
    <w:p w:rsidR="00685C00" w:rsidRDefault="00685C00" w:rsidP="00415100">
      <w:pPr>
        <w:ind w:firstLine="0"/>
        <w:rPr>
          <w:rFonts w:ascii="Century Gothic" w:hAnsi="Century Gothic"/>
          <w:sz w:val="22"/>
          <w:szCs w:val="22"/>
        </w:rPr>
      </w:pPr>
    </w:p>
    <w:p w:rsidR="00445694" w:rsidRPr="00445694" w:rsidRDefault="00445694" w:rsidP="00415100">
      <w:pPr>
        <w:ind w:firstLine="0"/>
        <w:rPr>
          <w:rFonts w:ascii="Century Gothic" w:hAnsi="Century Gothic"/>
          <w:sz w:val="22"/>
          <w:szCs w:val="22"/>
        </w:rPr>
      </w:pPr>
    </w:p>
    <w:p w:rsidR="00685C00" w:rsidRDefault="00685C00" w:rsidP="00415100">
      <w:pPr>
        <w:ind w:firstLine="0"/>
        <w:rPr>
          <w:rFonts w:ascii="Century Gothic" w:hAnsi="Century Gothic"/>
          <w:sz w:val="22"/>
          <w:szCs w:val="22"/>
          <w:lang w:val="en-US"/>
        </w:rPr>
      </w:pPr>
    </w:p>
    <w:p w:rsidR="008F61EE" w:rsidRPr="00C9507B" w:rsidRDefault="008F61EE" w:rsidP="00415100">
      <w:pPr>
        <w:ind w:firstLine="0"/>
        <w:rPr>
          <w:rFonts w:ascii="Century Gothic" w:hAnsi="Century Gothic"/>
          <w:sz w:val="22"/>
          <w:szCs w:val="22"/>
        </w:rPr>
      </w:pPr>
      <w:r w:rsidRPr="00C9507B">
        <w:rPr>
          <w:rFonts w:ascii="Century Gothic" w:hAnsi="Century Gothic"/>
          <w:sz w:val="22"/>
          <w:szCs w:val="22"/>
        </w:rPr>
        <w:t xml:space="preserve">  Състави</w:t>
      </w:r>
      <w:r w:rsidR="00FC0567">
        <w:rPr>
          <w:rFonts w:ascii="Century Gothic" w:hAnsi="Century Gothic"/>
          <w:sz w:val="22"/>
          <w:szCs w:val="22"/>
        </w:rPr>
        <w:t>л:</w:t>
      </w:r>
    </w:p>
    <w:p w:rsidR="00E83BC1" w:rsidRPr="00ED1069" w:rsidRDefault="00E83BC1" w:rsidP="008F61EE">
      <w:r>
        <w:t xml:space="preserve">                                                               </w:t>
      </w:r>
    </w:p>
    <w:sectPr w:rsidR="00E83BC1" w:rsidRPr="00ED1069" w:rsidSect="009C7A7A">
      <w:headerReference w:type="default" r:id="rId7"/>
      <w:footerReference w:type="even" r:id="rId8"/>
      <w:footerReference w:type="default" r:id="rId9"/>
      <w:pgSz w:w="11906" w:h="16838" w:code="9"/>
      <w:pgMar w:top="1418" w:right="102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6206" w:rsidRDefault="00F96206">
      <w:r>
        <w:separator/>
      </w:r>
    </w:p>
  </w:endnote>
  <w:endnote w:type="continuationSeparator" w:id="0">
    <w:p w:rsidR="00F96206" w:rsidRDefault="00F96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ok">
    <w:altName w:val="Times New Roman"/>
    <w:charset w:val="00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2116" w:rsidRDefault="005D2970" w:rsidP="0070630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F211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F2116" w:rsidRDefault="005F2116" w:rsidP="002E0B2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1427" w:rsidRDefault="00F96206">
    <w:pPr>
      <w:pStyle w:val="Footer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A9520D">
      <w:rPr>
        <w:noProof/>
      </w:rPr>
      <w:t>1</w:t>
    </w:r>
    <w:r>
      <w:rPr>
        <w:noProof/>
      </w:rPr>
      <w:fldChar w:fldCharType="end"/>
    </w:r>
  </w:p>
  <w:p w:rsidR="005F2116" w:rsidRDefault="005F2116" w:rsidP="002E0B23">
    <w:pPr>
      <w:pStyle w:val="Footer"/>
      <w:pBdr>
        <w:top w:val="single" w:sz="4" w:space="1" w:color="auto"/>
      </w:pBdr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6206" w:rsidRDefault="00F96206">
      <w:r>
        <w:separator/>
      </w:r>
    </w:p>
  </w:footnote>
  <w:footnote w:type="continuationSeparator" w:id="0">
    <w:p w:rsidR="00F96206" w:rsidRDefault="00F962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520D" w:rsidRDefault="00D062C2" w:rsidP="00E46794">
    <w:pPr>
      <w:tabs>
        <w:tab w:val="left" w:pos="1440"/>
      </w:tabs>
      <w:spacing w:line="240" w:lineRule="auto"/>
      <w:ind w:right="57" w:firstLine="0"/>
      <w:rPr>
        <w:rFonts w:ascii="Century Gothic" w:eastAsia="Calibri" w:hAnsi="Century Gothic"/>
        <w:sz w:val="16"/>
        <w:szCs w:val="16"/>
        <w:lang w:eastAsia="en-US"/>
      </w:rPr>
    </w:pPr>
    <w:r w:rsidRPr="003C6ADA">
      <w:rPr>
        <w:rFonts w:ascii="Century Gothic" w:hAnsi="Century Gothic"/>
        <w:sz w:val="16"/>
        <w:szCs w:val="16"/>
      </w:rPr>
      <w:t>Обект:</w:t>
    </w:r>
    <w:r w:rsidR="00901BF5" w:rsidRPr="00901BF5">
      <w:rPr>
        <w:rFonts w:ascii="Century Gothic" w:eastAsia="Calibri" w:hAnsi="Century Gothic"/>
        <w:sz w:val="16"/>
        <w:szCs w:val="16"/>
        <w:lang w:eastAsia="en-US"/>
      </w:rPr>
      <w:t xml:space="preserve"> </w:t>
    </w:r>
    <w:r w:rsidR="00A9520D" w:rsidRPr="00A9520D">
      <w:rPr>
        <w:rFonts w:ascii="Century Gothic" w:eastAsia="Calibri" w:hAnsi="Century Gothic"/>
        <w:sz w:val="16"/>
        <w:szCs w:val="16"/>
        <w:lang w:eastAsia="en-US"/>
      </w:rPr>
      <w:t xml:space="preserve">ИЗГРАЖДАНЕ НА УКРЕПВАЩА ПОДПОРНА СТЕНА , КОРЕКЦИЯ И ПОЧИСТВАНЕ НА РЕЧНОТО КОРИТО  НА Р.ЛАЗОВА,В ГР.ГУРКОВО,ОБЩ. ГУРКОВО  </w:t>
    </w:r>
  </w:p>
  <w:p w:rsidR="00D062C2" w:rsidRPr="00C80D1A" w:rsidRDefault="00D062C2" w:rsidP="00D062C2">
    <w:pPr>
      <w:spacing w:line="240" w:lineRule="auto"/>
      <w:ind w:firstLine="0"/>
      <w:jc w:val="left"/>
      <w:rPr>
        <w:rFonts w:ascii="Century Gothic" w:hAnsi="Century Gothic"/>
        <w:sz w:val="16"/>
        <w:szCs w:val="16"/>
      </w:rPr>
    </w:pPr>
    <w:r w:rsidRPr="003C6ADA">
      <w:rPr>
        <w:rFonts w:ascii="Century Gothic" w:hAnsi="Century Gothic"/>
        <w:sz w:val="16"/>
        <w:szCs w:val="16"/>
      </w:rPr>
      <w:t xml:space="preserve">Част  : </w:t>
    </w:r>
    <w:r w:rsidR="00C80D1A">
      <w:rPr>
        <w:rFonts w:ascii="Century Gothic" w:hAnsi="Century Gothic"/>
        <w:sz w:val="16"/>
        <w:szCs w:val="16"/>
        <w:lang w:val="en-US"/>
      </w:rPr>
      <w:t>Геодезия</w:t>
    </w:r>
  </w:p>
  <w:p w:rsidR="002349BB" w:rsidRPr="00D062C2" w:rsidRDefault="00D062C2" w:rsidP="00D062C2">
    <w:pPr>
      <w:spacing w:line="240" w:lineRule="auto"/>
      <w:ind w:firstLine="0"/>
      <w:jc w:val="left"/>
      <w:rPr>
        <w:rFonts w:ascii="Century Gothic" w:hAnsi="Century Gothic"/>
        <w:sz w:val="16"/>
        <w:szCs w:val="16"/>
        <w:lang w:val="en-US"/>
      </w:rPr>
    </w:pPr>
    <w:r w:rsidRPr="003C6ADA">
      <w:rPr>
        <w:rFonts w:ascii="Century Gothic" w:hAnsi="Century Gothic"/>
        <w:sz w:val="16"/>
        <w:szCs w:val="16"/>
      </w:rPr>
      <w:t>Фаза : Технически проект</w:t>
    </w:r>
  </w:p>
  <w:p w:rsidR="006017A4" w:rsidRDefault="006017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092AE21A"/>
    <w:lvl w:ilvl="0">
      <w:numFmt w:val="decimal"/>
      <w:lvlText w:val="*"/>
      <w:lvlJc w:val="left"/>
    </w:lvl>
  </w:abstractNum>
  <w:abstractNum w:abstractNumId="1" w15:restartNumberingAfterBreak="0">
    <w:nsid w:val="035A514D"/>
    <w:multiLevelType w:val="hybridMultilevel"/>
    <w:tmpl w:val="6AEA0B66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0E4060C6"/>
    <w:multiLevelType w:val="hybridMultilevel"/>
    <w:tmpl w:val="C6D2001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EF35D05"/>
    <w:multiLevelType w:val="multilevel"/>
    <w:tmpl w:val="13480C62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" w15:restartNumberingAfterBreak="0">
    <w:nsid w:val="347A5878"/>
    <w:multiLevelType w:val="hybridMultilevel"/>
    <w:tmpl w:val="FCD664A4"/>
    <w:lvl w:ilvl="0" w:tplc="C9A6978A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44CC7E19"/>
    <w:multiLevelType w:val="hybridMultilevel"/>
    <w:tmpl w:val="D492A546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7A7A"/>
    <w:rsid w:val="00022621"/>
    <w:rsid w:val="00023218"/>
    <w:rsid w:val="0003602A"/>
    <w:rsid w:val="000410A5"/>
    <w:rsid w:val="00054532"/>
    <w:rsid w:val="00056FC3"/>
    <w:rsid w:val="000865AA"/>
    <w:rsid w:val="000A7859"/>
    <w:rsid w:val="000C1397"/>
    <w:rsid w:val="000C3822"/>
    <w:rsid w:val="000D43C6"/>
    <w:rsid w:val="000E0626"/>
    <w:rsid w:val="000F3580"/>
    <w:rsid w:val="001211CF"/>
    <w:rsid w:val="00140F5C"/>
    <w:rsid w:val="001671DD"/>
    <w:rsid w:val="00187260"/>
    <w:rsid w:val="0019452D"/>
    <w:rsid w:val="00194BE8"/>
    <w:rsid w:val="001B4AFB"/>
    <w:rsid w:val="001E2C4A"/>
    <w:rsid w:val="0020640E"/>
    <w:rsid w:val="0021060C"/>
    <w:rsid w:val="002349BB"/>
    <w:rsid w:val="00240C58"/>
    <w:rsid w:val="0026297C"/>
    <w:rsid w:val="002675BF"/>
    <w:rsid w:val="002760F5"/>
    <w:rsid w:val="00276A2B"/>
    <w:rsid w:val="00285EAA"/>
    <w:rsid w:val="002863F0"/>
    <w:rsid w:val="002C5574"/>
    <w:rsid w:val="002E0B23"/>
    <w:rsid w:val="003163A0"/>
    <w:rsid w:val="003221BB"/>
    <w:rsid w:val="00330729"/>
    <w:rsid w:val="00331DED"/>
    <w:rsid w:val="00354DE4"/>
    <w:rsid w:val="003722EA"/>
    <w:rsid w:val="00381A0C"/>
    <w:rsid w:val="0038732B"/>
    <w:rsid w:val="003D2BC6"/>
    <w:rsid w:val="00407111"/>
    <w:rsid w:val="00415100"/>
    <w:rsid w:val="00417164"/>
    <w:rsid w:val="00425DE1"/>
    <w:rsid w:val="00435586"/>
    <w:rsid w:val="004451CC"/>
    <w:rsid w:val="00445694"/>
    <w:rsid w:val="004467DD"/>
    <w:rsid w:val="00472F4D"/>
    <w:rsid w:val="0049259F"/>
    <w:rsid w:val="00496230"/>
    <w:rsid w:val="004C31F8"/>
    <w:rsid w:val="004C53D5"/>
    <w:rsid w:val="0050107E"/>
    <w:rsid w:val="00522F90"/>
    <w:rsid w:val="00526292"/>
    <w:rsid w:val="00542DCF"/>
    <w:rsid w:val="00553814"/>
    <w:rsid w:val="00567C1F"/>
    <w:rsid w:val="00596AA3"/>
    <w:rsid w:val="005A1751"/>
    <w:rsid w:val="005D2970"/>
    <w:rsid w:val="005F009A"/>
    <w:rsid w:val="005F2116"/>
    <w:rsid w:val="005F400A"/>
    <w:rsid w:val="006017A4"/>
    <w:rsid w:val="00605D4D"/>
    <w:rsid w:val="00612099"/>
    <w:rsid w:val="00612679"/>
    <w:rsid w:val="006262C5"/>
    <w:rsid w:val="006375B8"/>
    <w:rsid w:val="00650C63"/>
    <w:rsid w:val="00655207"/>
    <w:rsid w:val="00663D3C"/>
    <w:rsid w:val="00685C00"/>
    <w:rsid w:val="00691427"/>
    <w:rsid w:val="00697ABB"/>
    <w:rsid w:val="006B28A9"/>
    <w:rsid w:val="006D398A"/>
    <w:rsid w:val="006F115D"/>
    <w:rsid w:val="006F1556"/>
    <w:rsid w:val="0070630E"/>
    <w:rsid w:val="00711F32"/>
    <w:rsid w:val="00732B5C"/>
    <w:rsid w:val="0074086C"/>
    <w:rsid w:val="00774D06"/>
    <w:rsid w:val="007B6D7A"/>
    <w:rsid w:val="007B721F"/>
    <w:rsid w:val="007D1217"/>
    <w:rsid w:val="008022C8"/>
    <w:rsid w:val="00841F68"/>
    <w:rsid w:val="00855E4A"/>
    <w:rsid w:val="00884A11"/>
    <w:rsid w:val="008A56E3"/>
    <w:rsid w:val="008C0576"/>
    <w:rsid w:val="008C7654"/>
    <w:rsid w:val="008D0A56"/>
    <w:rsid w:val="008E0A70"/>
    <w:rsid w:val="008F097C"/>
    <w:rsid w:val="008F61EE"/>
    <w:rsid w:val="00901BF5"/>
    <w:rsid w:val="00905F15"/>
    <w:rsid w:val="00935D9A"/>
    <w:rsid w:val="00960564"/>
    <w:rsid w:val="00963C8D"/>
    <w:rsid w:val="00975EEE"/>
    <w:rsid w:val="00994F41"/>
    <w:rsid w:val="00995D37"/>
    <w:rsid w:val="00997D13"/>
    <w:rsid w:val="009A7D14"/>
    <w:rsid w:val="009C58A3"/>
    <w:rsid w:val="009C7A7A"/>
    <w:rsid w:val="009F4840"/>
    <w:rsid w:val="00A02D50"/>
    <w:rsid w:val="00A05879"/>
    <w:rsid w:val="00A12E86"/>
    <w:rsid w:val="00A425AF"/>
    <w:rsid w:val="00A9520D"/>
    <w:rsid w:val="00AB4F45"/>
    <w:rsid w:val="00AE53CD"/>
    <w:rsid w:val="00B1435D"/>
    <w:rsid w:val="00B40DD5"/>
    <w:rsid w:val="00B443A8"/>
    <w:rsid w:val="00B47891"/>
    <w:rsid w:val="00B710BF"/>
    <w:rsid w:val="00B965B8"/>
    <w:rsid w:val="00B97073"/>
    <w:rsid w:val="00BD6F39"/>
    <w:rsid w:val="00C01F60"/>
    <w:rsid w:val="00C07D9A"/>
    <w:rsid w:val="00C3620A"/>
    <w:rsid w:val="00C5301C"/>
    <w:rsid w:val="00C769DF"/>
    <w:rsid w:val="00C80D1A"/>
    <w:rsid w:val="00C9507B"/>
    <w:rsid w:val="00CB30A2"/>
    <w:rsid w:val="00D05FA9"/>
    <w:rsid w:val="00D062C2"/>
    <w:rsid w:val="00D376CF"/>
    <w:rsid w:val="00D6328A"/>
    <w:rsid w:val="00D74579"/>
    <w:rsid w:val="00DA2E9E"/>
    <w:rsid w:val="00DC74F7"/>
    <w:rsid w:val="00DE5314"/>
    <w:rsid w:val="00DF5A07"/>
    <w:rsid w:val="00E46794"/>
    <w:rsid w:val="00E51C32"/>
    <w:rsid w:val="00E529FA"/>
    <w:rsid w:val="00E579AD"/>
    <w:rsid w:val="00E6192E"/>
    <w:rsid w:val="00E71007"/>
    <w:rsid w:val="00E83BC1"/>
    <w:rsid w:val="00E91023"/>
    <w:rsid w:val="00EB5706"/>
    <w:rsid w:val="00ED1069"/>
    <w:rsid w:val="00F01FFA"/>
    <w:rsid w:val="00F31A62"/>
    <w:rsid w:val="00F415D8"/>
    <w:rsid w:val="00F63815"/>
    <w:rsid w:val="00F66A8A"/>
    <w:rsid w:val="00F727A5"/>
    <w:rsid w:val="00F731DA"/>
    <w:rsid w:val="00F832EF"/>
    <w:rsid w:val="00F94092"/>
    <w:rsid w:val="00F96206"/>
    <w:rsid w:val="00FA7D98"/>
    <w:rsid w:val="00FB4F7E"/>
    <w:rsid w:val="00FC0567"/>
    <w:rsid w:val="00FC3686"/>
    <w:rsid w:val="00FD6098"/>
    <w:rsid w:val="00FF2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28413D7"/>
  <w15:docId w15:val="{FBCBC847-57AD-4734-B23D-FADF0A90F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7A7A"/>
    <w:pPr>
      <w:spacing w:line="360" w:lineRule="auto"/>
      <w:ind w:firstLine="709"/>
      <w:jc w:val="both"/>
    </w:pPr>
    <w:rPr>
      <w:sz w:val="26"/>
      <w:szCs w:val="26"/>
    </w:rPr>
  </w:style>
  <w:style w:type="paragraph" w:styleId="Heading1">
    <w:name w:val="heading 1"/>
    <w:basedOn w:val="Normal"/>
    <w:next w:val="Normal"/>
    <w:qFormat/>
    <w:rsid w:val="009C7A7A"/>
    <w:pPr>
      <w:keepNext/>
      <w:keepLines/>
      <w:spacing w:before="240" w:after="120"/>
      <w:ind w:left="709" w:firstLine="0"/>
      <w:jc w:val="left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qFormat/>
    <w:rsid w:val="009C7A7A"/>
    <w:pPr>
      <w:keepNext/>
      <w:keepLines/>
      <w:spacing w:before="240" w:after="120"/>
      <w:ind w:left="709" w:firstLine="0"/>
      <w:jc w:val="left"/>
      <w:outlineLvl w:val="1"/>
    </w:pPr>
    <w:rPr>
      <w:rFonts w:cs="Arial"/>
      <w:b/>
      <w:bCs/>
      <w:iCs/>
    </w:rPr>
  </w:style>
  <w:style w:type="paragraph" w:styleId="Heading3">
    <w:name w:val="heading 3"/>
    <w:basedOn w:val="Normal"/>
    <w:next w:val="Normal"/>
    <w:qFormat/>
    <w:rsid w:val="009C7A7A"/>
    <w:pPr>
      <w:keepNext/>
      <w:keepLines/>
      <w:spacing w:before="240" w:after="120"/>
      <w:ind w:left="709" w:firstLine="0"/>
      <w:jc w:val="left"/>
      <w:outlineLvl w:val="2"/>
    </w:pPr>
    <w:rPr>
      <w:rFonts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C74F7"/>
    <w:pPr>
      <w:spacing w:line="240" w:lineRule="auto"/>
      <w:ind w:firstLine="0"/>
      <w:jc w:val="left"/>
    </w:pPr>
    <w:rPr>
      <w:sz w:val="20"/>
      <w:szCs w:val="20"/>
    </w:rPr>
  </w:style>
  <w:style w:type="paragraph" w:styleId="Footer">
    <w:name w:val="footer"/>
    <w:basedOn w:val="Normal"/>
    <w:link w:val="FooterChar"/>
    <w:uiPriority w:val="99"/>
    <w:rsid w:val="0038732B"/>
    <w:pPr>
      <w:spacing w:line="240" w:lineRule="auto"/>
      <w:ind w:firstLine="0"/>
      <w:jc w:val="left"/>
    </w:pPr>
    <w:rPr>
      <w:sz w:val="20"/>
      <w:szCs w:val="20"/>
    </w:rPr>
  </w:style>
  <w:style w:type="table" w:styleId="TableGrid">
    <w:name w:val="Table Grid"/>
    <w:basedOn w:val="TableNormal"/>
    <w:rsid w:val="00DC74F7"/>
    <w:pPr>
      <w:spacing w:line="360" w:lineRule="auto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rsid w:val="00ED1069"/>
    <w:pPr>
      <w:overflowPunct w:val="0"/>
      <w:autoSpaceDE w:val="0"/>
      <w:autoSpaceDN w:val="0"/>
      <w:adjustRightInd w:val="0"/>
      <w:spacing w:after="120" w:line="280" w:lineRule="atLeast"/>
      <w:jc w:val="both"/>
      <w:textAlignment w:val="baseline"/>
    </w:pPr>
    <w:rPr>
      <w:rFonts w:ascii="Timok" w:hAnsi="Timok"/>
      <w:sz w:val="24"/>
      <w:lang w:val="en-US"/>
    </w:rPr>
  </w:style>
  <w:style w:type="paragraph" w:customStyle="1" w:styleId="SEE-Header">
    <w:name w:val="SEE-Header"/>
    <w:basedOn w:val="Normal"/>
    <w:rsid w:val="00567C1F"/>
    <w:pPr>
      <w:spacing w:line="240" w:lineRule="auto"/>
      <w:ind w:firstLine="0"/>
      <w:jc w:val="left"/>
    </w:pPr>
    <w:rPr>
      <w:sz w:val="20"/>
      <w:szCs w:val="20"/>
    </w:rPr>
  </w:style>
  <w:style w:type="paragraph" w:styleId="BodyText">
    <w:name w:val="Body Text"/>
    <w:basedOn w:val="Normal"/>
    <w:rsid w:val="00ED1069"/>
    <w:pPr>
      <w:overflowPunct w:val="0"/>
      <w:autoSpaceDE w:val="0"/>
      <w:autoSpaceDN w:val="0"/>
      <w:adjustRightInd w:val="0"/>
      <w:spacing w:after="120" w:line="240" w:lineRule="auto"/>
      <w:ind w:firstLine="0"/>
      <w:jc w:val="left"/>
      <w:textAlignment w:val="baseline"/>
    </w:pPr>
    <w:rPr>
      <w:rFonts w:ascii="Arial" w:hAnsi="Arial"/>
      <w:sz w:val="24"/>
      <w:szCs w:val="20"/>
      <w:lang w:val="en-US"/>
    </w:rPr>
  </w:style>
  <w:style w:type="character" w:styleId="PageNumber">
    <w:name w:val="page number"/>
    <w:basedOn w:val="DefaultParagraphFont"/>
    <w:rsid w:val="002E0B23"/>
  </w:style>
  <w:style w:type="character" w:customStyle="1" w:styleId="HeaderChar">
    <w:name w:val="Header Char"/>
    <w:basedOn w:val="DefaultParagraphFont"/>
    <w:link w:val="Header"/>
    <w:uiPriority w:val="99"/>
    <w:rsid w:val="006017A4"/>
  </w:style>
  <w:style w:type="paragraph" w:styleId="BalloonText">
    <w:name w:val="Balloon Text"/>
    <w:basedOn w:val="Normal"/>
    <w:link w:val="BalloonTextChar"/>
    <w:rsid w:val="006017A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017A4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691427"/>
  </w:style>
  <w:style w:type="paragraph" w:styleId="BodyTextIndent">
    <w:name w:val="Body Text Indent"/>
    <w:basedOn w:val="Normal"/>
    <w:link w:val="BodyTextIndentChar"/>
    <w:rsid w:val="00685C0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85C00"/>
    <w:rPr>
      <w:sz w:val="26"/>
      <w:szCs w:val="26"/>
    </w:rPr>
  </w:style>
  <w:style w:type="paragraph" w:styleId="Title">
    <w:name w:val="Title"/>
    <w:basedOn w:val="Normal"/>
    <w:link w:val="TitleChar"/>
    <w:qFormat/>
    <w:rsid w:val="00685C00"/>
    <w:pPr>
      <w:spacing w:line="240" w:lineRule="auto"/>
      <w:ind w:firstLine="0"/>
      <w:jc w:val="center"/>
    </w:pPr>
    <w:rPr>
      <w:sz w:val="28"/>
      <w:szCs w:val="20"/>
    </w:rPr>
  </w:style>
  <w:style w:type="character" w:customStyle="1" w:styleId="TitleChar">
    <w:name w:val="Title Char"/>
    <w:basedOn w:val="DefaultParagraphFont"/>
    <w:link w:val="Title"/>
    <w:rsid w:val="00685C00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sdwst</vt:lpstr>
    </vt:vector>
  </TitlesOfParts>
  <Company>See Stroy</Company>
  <LinksUpToDate>false</LinksUpToDate>
  <CharactersWithSpaces>3724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sdwst</dc:title>
  <dc:subject/>
  <dc:creator>Rali</dc:creator>
  <cp:keywords/>
  <dc:description/>
  <cp:lastModifiedBy>HPPROBOOK</cp:lastModifiedBy>
  <cp:revision>7</cp:revision>
  <cp:lastPrinted>2010-11-26T08:51:00Z</cp:lastPrinted>
  <dcterms:created xsi:type="dcterms:W3CDTF">2015-05-19T07:31:00Z</dcterms:created>
  <dcterms:modified xsi:type="dcterms:W3CDTF">2019-01-27T16:10:00Z</dcterms:modified>
</cp:coreProperties>
</file>