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A9" w:rsidRPr="00216578" w:rsidRDefault="00C227A9" w:rsidP="005B35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65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C227A9" w:rsidRPr="00491C27" w:rsidRDefault="00C227A9" w:rsidP="005B35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91C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ПОТЕНЦИАЛНИТЕ УЧАСТНИЦИ</w:t>
      </w:r>
    </w:p>
    <w:p w:rsidR="00C227A9" w:rsidRPr="00216578" w:rsidRDefault="00C227A9" w:rsidP="005B35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65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ОБЩЕСТВЕНА ПОРЪЧКА </w:t>
      </w:r>
    </w:p>
    <w:p w:rsidR="00C227A9" w:rsidRPr="00FE27D6" w:rsidRDefault="00FE27D6" w:rsidP="005B35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7D6">
        <w:rPr>
          <w:rFonts w:ascii="Times New Roman" w:hAnsi="Times New Roman" w:cs="Times New Roman"/>
          <w:b/>
          <w:color w:val="000000"/>
          <w:sz w:val="24"/>
          <w:szCs w:val="24"/>
        </w:rPr>
        <w:t>с уник</w:t>
      </w:r>
      <w:r w:rsidR="00723335">
        <w:rPr>
          <w:rFonts w:ascii="Times New Roman" w:hAnsi="Times New Roman" w:cs="Times New Roman"/>
          <w:b/>
          <w:color w:val="000000"/>
          <w:sz w:val="24"/>
          <w:szCs w:val="24"/>
        </w:rPr>
        <w:t>ален номер в РОП 00694</w:t>
      </w:r>
      <w:r w:rsidR="00C90AEF">
        <w:rPr>
          <w:rFonts w:ascii="Times New Roman" w:hAnsi="Times New Roman" w:cs="Times New Roman"/>
          <w:b/>
          <w:color w:val="000000"/>
          <w:sz w:val="24"/>
          <w:szCs w:val="24"/>
        </w:rPr>
        <w:t>-2020-00</w:t>
      </w:r>
      <w:r w:rsidR="00723335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</w:p>
    <w:p w:rsidR="00723335" w:rsidRDefault="00723335" w:rsidP="005B35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7A9" w:rsidRPr="00C227A9" w:rsidRDefault="00C227A9" w:rsidP="005B35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165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РАЗЯСНЕНИЕ ПО ПОСТЪПИЛО ЗАПИТВАНЕ</w:t>
      </w:r>
    </w:p>
    <w:p w:rsidR="00FE27D6" w:rsidRDefault="00C227A9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AEF">
        <w:rPr>
          <w:rFonts w:ascii="Times New Roman" w:hAnsi="Times New Roman" w:cs="Times New Roman"/>
          <w:bCs/>
          <w:sz w:val="24"/>
          <w:szCs w:val="24"/>
        </w:rPr>
        <w:t>На</w:t>
      </w:r>
      <w:r w:rsidRPr="00C90AEF">
        <w:rPr>
          <w:rFonts w:ascii="Times New Roman" w:hAnsi="Times New Roman" w:cs="Times New Roman"/>
          <w:sz w:val="24"/>
          <w:szCs w:val="24"/>
        </w:rPr>
        <w:t xml:space="preserve"> основание и в законоустановения срок по чл. </w:t>
      </w:r>
      <w:r w:rsidR="00762D14">
        <w:rPr>
          <w:rFonts w:ascii="Times New Roman" w:hAnsi="Times New Roman" w:cs="Times New Roman"/>
          <w:sz w:val="24"/>
          <w:szCs w:val="24"/>
        </w:rPr>
        <w:t>180</w:t>
      </w:r>
      <w:r w:rsidRPr="00C90AEF">
        <w:rPr>
          <w:rFonts w:ascii="Times New Roman" w:hAnsi="Times New Roman" w:cs="Times New Roman"/>
          <w:sz w:val="24"/>
          <w:szCs w:val="24"/>
        </w:rPr>
        <w:t xml:space="preserve"> от ЗОП, в</w:t>
      </w:r>
      <w:r w:rsidR="00B418FA" w:rsidRPr="00C90AEF">
        <w:rPr>
          <w:rFonts w:ascii="Times New Roman" w:hAnsi="Times New Roman" w:cs="Times New Roman"/>
          <w:sz w:val="24"/>
          <w:szCs w:val="24"/>
        </w:rPr>
        <w:t xml:space="preserve"> отговор на постъпило запитване, </w:t>
      </w:r>
      <w:r w:rsidR="007F67EF" w:rsidRPr="00C90AEF">
        <w:rPr>
          <w:rFonts w:ascii="Times New Roman" w:hAnsi="Times New Roman" w:cs="Times New Roman"/>
          <w:sz w:val="24"/>
          <w:szCs w:val="24"/>
        </w:rPr>
        <w:t xml:space="preserve">постъпило на електронната поща на </w:t>
      </w:r>
      <w:r w:rsidR="00723335">
        <w:rPr>
          <w:rFonts w:ascii="Times New Roman" w:hAnsi="Times New Roman" w:cs="Times New Roman"/>
          <w:sz w:val="24"/>
          <w:szCs w:val="24"/>
        </w:rPr>
        <w:t>Община Гурково</w:t>
      </w:r>
      <w:r w:rsidR="00FE27D6" w:rsidRPr="00C90AEF">
        <w:rPr>
          <w:rFonts w:ascii="Times New Roman" w:hAnsi="Times New Roman" w:cs="Times New Roman"/>
          <w:sz w:val="24"/>
          <w:szCs w:val="24"/>
        </w:rPr>
        <w:t xml:space="preserve"> на </w:t>
      </w:r>
      <w:r w:rsidR="00723335">
        <w:rPr>
          <w:rFonts w:ascii="Times New Roman" w:hAnsi="Times New Roman" w:cs="Times New Roman"/>
          <w:sz w:val="24"/>
          <w:szCs w:val="24"/>
        </w:rPr>
        <w:t>11</w:t>
      </w:r>
      <w:r w:rsidR="00FE27D6" w:rsidRPr="00C90AEF">
        <w:rPr>
          <w:rFonts w:ascii="Times New Roman" w:hAnsi="Times New Roman" w:cs="Times New Roman"/>
          <w:sz w:val="24"/>
          <w:szCs w:val="24"/>
        </w:rPr>
        <w:t>.</w:t>
      </w:r>
      <w:r w:rsidR="00723335">
        <w:rPr>
          <w:rFonts w:ascii="Times New Roman" w:hAnsi="Times New Roman" w:cs="Times New Roman"/>
          <w:sz w:val="24"/>
          <w:szCs w:val="24"/>
        </w:rPr>
        <w:t>06</w:t>
      </w:r>
      <w:r w:rsidR="00FE27D6" w:rsidRPr="00C90AEF">
        <w:rPr>
          <w:rFonts w:ascii="Times New Roman" w:hAnsi="Times New Roman" w:cs="Times New Roman"/>
          <w:sz w:val="24"/>
          <w:szCs w:val="24"/>
        </w:rPr>
        <w:t>.2020г.</w:t>
      </w:r>
      <w:r w:rsidR="00B418FA" w:rsidRPr="00C90AEF">
        <w:rPr>
          <w:rFonts w:ascii="Times New Roman" w:hAnsi="Times New Roman" w:cs="Times New Roman"/>
          <w:sz w:val="24"/>
          <w:szCs w:val="24"/>
        </w:rPr>
        <w:t xml:space="preserve"> и регистрираното в електронната система на </w:t>
      </w:r>
      <w:r w:rsidR="00FE27D6" w:rsidRPr="00C90AEF">
        <w:rPr>
          <w:rFonts w:ascii="Times New Roman" w:hAnsi="Times New Roman" w:cs="Times New Roman"/>
          <w:sz w:val="24"/>
          <w:szCs w:val="24"/>
        </w:rPr>
        <w:t>Възложителя</w:t>
      </w:r>
      <w:r w:rsidR="00B418FA" w:rsidRPr="00C90AEF">
        <w:rPr>
          <w:rFonts w:ascii="Times New Roman" w:hAnsi="Times New Roman" w:cs="Times New Roman"/>
          <w:sz w:val="24"/>
          <w:szCs w:val="24"/>
        </w:rPr>
        <w:t xml:space="preserve"> с вх. </w:t>
      </w:r>
      <w:r w:rsidR="00691990" w:rsidRPr="00691990">
        <w:rPr>
          <w:rFonts w:ascii="Times New Roman" w:hAnsi="Times New Roman" w:cs="Times New Roman"/>
          <w:sz w:val="24"/>
          <w:szCs w:val="24"/>
        </w:rPr>
        <w:t>К-1857</w:t>
      </w:r>
      <w:r w:rsidR="00B418FA" w:rsidRPr="00691990">
        <w:rPr>
          <w:rFonts w:ascii="Times New Roman" w:hAnsi="Times New Roman" w:cs="Times New Roman"/>
          <w:sz w:val="24"/>
          <w:szCs w:val="24"/>
        </w:rPr>
        <w:t xml:space="preserve"> от </w:t>
      </w:r>
      <w:r w:rsidR="00691990">
        <w:rPr>
          <w:rFonts w:ascii="Times New Roman" w:hAnsi="Times New Roman" w:cs="Times New Roman"/>
          <w:sz w:val="24"/>
          <w:szCs w:val="24"/>
        </w:rPr>
        <w:t>11.06.2020 г.</w:t>
      </w:r>
      <w:r w:rsidR="00B418FA" w:rsidRPr="00C90AEF">
        <w:rPr>
          <w:rFonts w:ascii="Times New Roman" w:hAnsi="Times New Roman" w:cs="Times New Roman"/>
          <w:sz w:val="24"/>
          <w:szCs w:val="24"/>
        </w:rPr>
        <w:t xml:space="preserve"> /</w:t>
      </w:r>
      <w:r w:rsidR="007F67EF" w:rsidRPr="00C90AEF">
        <w:rPr>
          <w:rFonts w:ascii="Times New Roman" w:hAnsi="Times New Roman" w:cs="Times New Roman"/>
          <w:sz w:val="24"/>
          <w:szCs w:val="24"/>
        </w:rPr>
        <w:t>във връзка с обществена поръчка с предмет</w:t>
      </w:r>
      <w:r w:rsidR="00723335" w:rsidRPr="00336BFA">
        <w:rPr>
          <w:rFonts w:ascii="Times New Roman" w:hAnsi="Times New Roman"/>
          <w:b/>
          <w:i/>
          <w:szCs w:val="24"/>
        </w:rPr>
        <w:t>„ИЗПЪЛНЕНИЕ НА СТРОИТЕЛНО-МОНТАЖНИ РАБОТИ ПО ПРОЕКТ: РЕКОНСТРУКЦИЯ И МОДЕРНИЗАЦИЯ НА СУ „ХРИСТО СМИРНЕНСКИ“ ГР. ГУРКОВО”</w:t>
      </w:r>
      <w:r w:rsidR="00723335">
        <w:rPr>
          <w:rFonts w:ascii="Times New Roman" w:hAnsi="Times New Roman"/>
          <w:b/>
          <w:i/>
          <w:szCs w:val="24"/>
        </w:rPr>
        <w:t xml:space="preserve">, </w:t>
      </w:r>
      <w:r w:rsidR="00723335" w:rsidRPr="00723335">
        <w:rPr>
          <w:rFonts w:ascii="Times New Roman" w:hAnsi="Times New Roman"/>
          <w:b/>
          <w:szCs w:val="24"/>
        </w:rPr>
        <w:t>открита</w:t>
      </w:r>
      <w:r w:rsidR="00723335">
        <w:rPr>
          <w:rFonts w:ascii="Times New Roman" w:hAnsi="Times New Roman"/>
          <w:b/>
          <w:szCs w:val="24"/>
        </w:rPr>
        <w:t xml:space="preserve"> с </w:t>
      </w:r>
      <w:r w:rsidR="00C90AEF" w:rsidRPr="00C90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 № </w:t>
      </w:r>
      <w:r w:rsidR="00A62D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З-268 от 28.05.2020г. </w:t>
      </w:r>
      <w:r w:rsidR="007233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Кмета на Община Гурково</w:t>
      </w:r>
      <w:r w:rsidR="00FE27D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r w:rsidRPr="00C227A9">
        <w:rPr>
          <w:rFonts w:ascii="Times New Roman" w:hAnsi="Times New Roman" w:cs="Times New Roman"/>
          <w:b/>
          <w:sz w:val="24"/>
          <w:szCs w:val="24"/>
        </w:rPr>
        <w:t>ДАВАМЕ СЛЕДНИТЕ РАЗЯСНЕНИЯ:</w:t>
      </w:r>
    </w:p>
    <w:p w:rsidR="00FE27D6" w:rsidRDefault="00FE27D6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7D6" w:rsidRPr="005B358E" w:rsidRDefault="00F12EBE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>Въпрос № 1:</w:t>
      </w:r>
    </w:p>
    <w:p w:rsidR="00C90AEF" w:rsidRDefault="00723335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се провеждат ли учебни занятия в учебното заведение по време на изпълнение на дейностите по предмета на поръчката? Ако – да, моля Възложителят да конкретизира как точно е планирал това, за да може участниците да го предвидят при изработването на „линеен график“ и „Предложението за изпълнение на дейностите, включени в обхвата на поръчката“ – част от техническото предложение.</w:t>
      </w:r>
    </w:p>
    <w:p w:rsidR="00723335" w:rsidRDefault="00723335" w:rsidP="005B35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2EBE" w:rsidRPr="005B358E" w:rsidRDefault="00F12EBE" w:rsidP="005B35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>Отговор</w:t>
      </w:r>
      <w:r w:rsidR="003932CE" w:rsidRPr="005B358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</w:t>
      </w: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23335" w:rsidRPr="00723335" w:rsidRDefault="006A6013" w:rsidP="005B358E">
      <w:pPr>
        <w:spacing w:after="0" w:line="276" w:lineRule="auto"/>
        <w:jc w:val="both"/>
      </w:pPr>
      <w:r w:rsidRPr="006A601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A62D5E">
        <w:rPr>
          <w:rFonts w:ascii="Times New Roman" w:hAnsi="Times New Roman" w:cs="Times New Roman"/>
          <w:sz w:val="24"/>
          <w:szCs w:val="24"/>
        </w:rPr>
        <w:t xml:space="preserve">З-268 от 28.05.2020 г. </w:t>
      </w:r>
      <w:r w:rsidR="00723335">
        <w:rPr>
          <w:rFonts w:ascii="Times New Roman" w:hAnsi="Times New Roman" w:cs="Times New Roman"/>
          <w:sz w:val="24"/>
          <w:szCs w:val="24"/>
        </w:rPr>
        <w:t xml:space="preserve">на Кмета на Община Гурково </w:t>
      </w:r>
      <w:r>
        <w:rPr>
          <w:rFonts w:ascii="Times New Roman" w:hAnsi="Times New Roman" w:cs="Times New Roman"/>
          <w:sz w:val="24"/>
          <w:szCs w:val="24"/>
        </w:rPr>
        <w:t xml:space="preserve">са утвърдени Обявление за обществена поръчка и документация за обществена поръчка. Всички документи относно откриването и провеждането на обществената поръчка са публично оповестени в Профила на купувача на Възложителя </w:t>
      </w:r>
      <w:r w:rsidR="00723335">
        <w:rPr>
          <w:rFonts w:ascii="Times New Roman" w:hAnsi="Times New Roman" w:cs="Times New Roman"/>
          <w:sz w:val="24"/>
          <w:szCs w:val="24"/>
          <w:lang w:val="en-GB"/>
        </w:rPr>
        <w:t>–</w:t>
      </w:r>
      <w:hyperlink r:id="rId5" w:history="1">
        <w:r w:rsidR="00723335" w:rsidRPr="000B2042">
          <w:rPr>
            <w:rStyle w:val="aa"/>
            <w:rFonts w:ascii="Times New Roman" w:hAnsi="Times New Roman" w:cs="Times New Roman"/>
            <w:sz w:val="24"/>
            <w:szCs w:val="24"/>
            <w:lang w:val="en-GB"/>
          </w:rPr>
          <w:t>http://gurkovo.bg/results/</w:t>
        </w:r>
      </w:hyperlink>
      <w:r w:rsidR="00723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013" w:rsidRDefault="006A6013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подготовката на офертата, участниците следва подробно да се запознаят с указанията на Възложителя и техническата спецификация, където детайлно са описани условията за изпълнение на поръчката, респ. задълженията на Изпълнителя на етап изпълнение</w:t>
      </w:r>
      <w:r w:rsidR="0016582A">
        <w:rPr>
          <w:rFonts w:ascii="Times New Roman" w:hAnsi="Times New Roman" w:cs="Times New Roman"/>
          <w:sz w:val="24"/>
          <w:szCs w:val="24"/>
        </w:rPr>
        <w:t xml:space="preserve"> на поръчката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D14" w:rsidRDefault="00723335" w:rsidP="00723335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Относно провеждането на учебни занятия в сградата на училището уточняваме, че учебният процес </w:t>
      </w:r>
      <w:r w:rsidR="00762D14">
        <w:rPr>
          <w:rFonts w:ascii="Times New Roman" w:hAnsi="Times New Roman" w:cs="Times New Roman"/>
          <w:b/>
          <w:sz w:val="24"/>
          <w:szCs w:val="24"/>
        </w:rPr>
        <w:t>няма да се прекъсва с изключение на регламентирани ваканции, празнични и почивни дни.</w:t>
      </w:r>
    </w:p>
    <w:p w:rsidR="00CC0B56" w:rsidRDefault="00CC0B56" w:rsidP="00723335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етап изпълнение на СМР ще </w:t>
      </w:r>
      <w:r w:rsidR="00723335">
        <w:rPr>
          <w:rFonts w:ascii="Times New Roman" w:hAnsi="Times New Roman" w:cs="Times New Roman"/>
          <w:b/>
          <w:sz w:val="24"/>
          <w:szCs w:val="24"/>
        </w:rPr>
        <w:t xml:space="preserve">бъде направена организация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учебния процес, така че да не се възпрепятства извършването на строителните работи, респ. строителните дейности да не препятстват учебния процес. </w:t>
      </w:r>
      <w:r w:rsidR="00762D14">
        <w:rPr>
          <w:rFonts w:ascii="Times New Roman" w:hAnsi="Times New Roman" w:cs="Times New Roman"/>
          <w:b/>
          <w:sz w:val="24"/>
          <w:szCs w:val="24"/>
        </w:rPr>
        <w:t>Обучението ще бъде организирано по начин, при който част от сградата или корпус да бъдат свободни за изпълнение на СМР.</w:t>
      </w:r>
    </w:p>
    <w:p w:rsidR="00762D14" w:rsidRDefault="00762D14" w:rsidP="00723335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Съгласно указанията към техническото предложение следва да се предвиди възможност за етапно изпълнение и последователност на работните процеси, като се съобрази предназначението на сградата, обект на интервенция.</w:t>
      </w:r>
    </w:p>
    <w:p w:rsidR="003E338F" w:rsidRPr="003E338F" w:rsidRDefault="003E338F" w:rsidP="003E338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Освен това, с</w:t>
      </w:r>
      <w:r w:rsidRPr="00AC712C">
        <w:rPr>
          <w:rFonts w:ascii="Times New Roman" w:eastAsia="Times New Roman" w:hAnsi="Times New Roman" w:cs="Times New Roman"/>
          <w:sz w:val="24"/>
          <w:szCs w:val="24"/>
        </w:rPr>
        <w:t xml:space="preserve"> оглед осигуряване на максимално точна и реалистична оферта заинтересованите лица </w:t>
      </w:r>
      <w:r>
        <w:rPr>
          <w:rFonts w:ascii="Times New Roman" w:eastAsia="Times New Roman" w:hAnsi="Times New Roman" w:cs="Times New Roman"/>
          <w:sz w:val="24"/>
          <w:szCs w:val="24"/>
        </w:rPr>
        <w:t>трябва да извършат</w:t>
      </w:r>
      <w:r w:rsidRPr="00AC712C">
        <w:rPr>
          <w:rFonts w:ascii="Times New Roman" w:eastAsia="Times New Roman" w:hAnsi="Times New Roman" w:cs="Times New Roman"/>
          <w:sz w:val="24"/>
          <w:szCs w:val="24"/>
        </w:rPr>
        <w:t xml:space="preserve"> оглед на обекта, който може да се </w:t>
      </w:r>
      <w:r>
        <w:rPr>
          <w:rFonts w:ascii="Times New Roman" w:eastAsia="Times New Roman" w:hAnsi="Times New Roman" w:cs="Times New Roman"/>
          <w:sz w:val="24"/>
          <w:szCs w:val="24"/>
        </w:rPr>
        <w:t>реализира всеки работен ден от 9</w:t>
      </w:r>
      <w:r w:rsidRPr="00AC712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 до 12:00 часа и от 13:00 до 15</w:t>
      </w:r>
      <w:r w:rsidRPr="00AC712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C712C">
        <w:rPr>
          <w:rFonts w:ascii="Times New Roman" w:eastAsia="Times New Roman" w:hAnsi="Times New Roman" w:cs="Times New Roman"/>
          <w:sz w:val="24"/>
          <w:szCs w:val="24"/>
        </w:rPr>
        <w:t xml:space="preserve"> часа, в срок до един работен ден преди изтичане на срока, определен з</w:t>
      </w:r>
      <w:r w:rsidRPr="003E338F">
        <w:rPr>
          <w:rFonts w:ascii="Times New Roman" w:eastAsia="Times New Roman" w:hAnsi="Times New Roman" w:cs="Times New Roman"/>
          <w:sz w:val="24"/>
          <w:szCs w:val="24"/>
        </w:rPr>
        <w:t xml:space="preserve">а получаване на оферти. Огледът е </w:t>
      </w:r>
      <w:r w:rsidRPr="003E338F">
        <w:rPr>
          <w:rFonts w:ascii="Times New Roman" w:eastAsia="Times New Roman" w:hAnsi="Times New Roman" w:cs="Times New Roman"/>
          <w:sz w:val="24"/>
          <w:szCs w:val="24"/>
        </w:rPr>
        <w:lastRenderedPageBreak/>
        <w:t>възможност предоставена от Възложителя за коректно формиране на офертата на потенциалните участници.За извършения оглед се подписва декларация по образец от документацията за възлагане на обществената поръчка.</w:t>
      </w:r>
    </w:p>
    <w:p w:rsidR="003E338F" w:rsidRPr="003E338F" w:rsidRDefault="003E338F" w:rsidP="003E338F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38F">
        <w:rPr>
          <w:rFonts w:ascii="Times New Roman" w:hAnsi="Times New Roman" w:cs="Times New Roman"/>
          <w:sz w:val="24"/>
          <w:szCs w:val="24"/>
        </w:rPr>
        <w:t>Така разписаните условия на обществената поръчка, в т.ч. осигурената възможност за оглед на обекта предпоставят в максимална степен възможност за подготовка на офертата от участниците, в т.ч. и линейния график и Предложението за изпълнение на поръчката.</w:t>
      </w:r>
    </w:p>
    <w:p w:rsidR="005B358E" w:rsidRDefault="005B358E" w:rsidP="005B358E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7D6" w:rsidRPr="00CC0B56" w:rsidRDefault="00FE27D6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>Въпрос № 2</w:t>
      </w:r>
      <w:r w:rsidRPr="00FE27D6">
        <w:rPr>
          <w:rFonts w:ascii="Times New Roman" w:hAnsi="Times New Roman" w:cs="Times New Roman"/>
          <w:b/>
          <w:sz w:val="24"/>
          <w:szCs w:val="24"/>
        </w:rPr>
        <w:t>:</w:t>
      </w:r>
      <w:r w:rsidRPr="00FE27D6">
        <w:rPr>
          <w:rFonts w:ascii="Times New Roman" w:hAnsi="Times New Roman" w:cs="Times New Roman"/>
          <w:sz w:val="24"/>
          <w:szCs w:val="24"/>
        </w:rPr>
        <w:t xml:space="preserve">Моля </w:t>
      </w:r>
      <w:r w:rsidR="00CC0B56">
        <w:rPr>
          <w:rFonts w:ascii="Times New Roman" w:hAnsi="Times New Roman" w:cs="Times New Roman"/>
          <w:sz w:val="24"/>
          <w:szCs w:val="24"/>
        </w:rPr>
        <w:t xml:space="preserve">Възложителят да предостави описание и конкретика за позиции от количествената сметка с наименование „интериорна </w:t>
      </w:r>
      <w:proofErr w:type="spellStart"/>
      <w:r w:rsidR="00CC0B56">
        <w:rPr>
          <w:rFonts w:ascii="Times New Roman" w:hAnsi="Times New Roman" w:cs="Times New Roman"/>
          <w:sz w:val="24"/>
          <w:szCs w:val="24"/>
        </w:rPr>
        <w:t>димоуплътнена</w:t>
      </w:r>
      <w:proofErr w:type="spellEnd"/>
      <w:r w:rsidR="00CC0B56"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r w:rsidR="00CC0B56">
        <w:rPr>
          <w:rFonts w:ascii="Times New Roman" w:hAnsi="Times New Roman" w:cs="Times New Roman"/>
          <w:sz w:val="24"/>
          <w:szCs w:val="24"/>
        </w:rPr>
        <w:t>врата“</w:t>
      </w:r>
    </w:p>
    <w:p w:rsidR="005B358E" w:rsidRPr="00CC0B56" w:rsidRDefault="00FE27D6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>Отговор № 2:</w:t>
      </w:r>
    </w:p>
    <w:p w:rsidR="00CC0B56" w:rsidRDefault="00CC0B56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B56">
        <w:rPr>
          <w:rFonts w:ascii="Times New Roman" w:hAnsi="Times New Roman" w:cs="Times New Roman"/>
          <w:sz w:val="24"/>
          <w:szCs w:val="24"/>
        </w:rPr>
        <w:t xml:space="preserve">Уточняваме, че в Количествено-стойностната сметка </w:t>
      </w:r>
      <w:r>
        <w:rPr>
          <w:rFonts w:ascii="Times New Roman" w:hAnsi="Times New Roman" w:cs="Times New Roman"/>
          <w:sz w:val="24"/>
          <w:szCs w:val="24"/>
        </w:rPr>
        <w:t xml:space="preserve">ясно е посочено, </w:t>
      </w:r>
      <w:r w:rsidR="000F5B30">
        <w:rPr>
          <w:rFonts w:ascii="Times New Roman" w:hAnsi="Times New Roman" w:cs="Times New Roman"/>
          <w:sz w:val="24"/>
          <w:szCs w:val="24"/>
        </w:rPr>
        <w:t xml:space="preserve">че </w:t>
      </w:r>
      <w:r>
        <w:rPr>
          <w:rFonts w:ascii="Times New Roman" w:hAnsi="Times New Roman" w:cs="Times New Roman"/>
          <w:sz w:val="24"/>
          <w:szCs w:val="24"/>
        </w:rPr>
        <w:t>в предвидените СМР в Корпус А на сградата</w:t>
      </w:r>
      <w:r w:rsidR="000F5B30">
        <w:rPr>
          <w:rFonts w:ascii="Times New Roman" w:hAnsi="Times New Roman" w:cs="Times New Roman"/>
          <w:sz w:val="24"/>
          <w:szCs w:val="24"/>
        </w:rPr>
        <w:t xml:space="preserve"> дейността „Доставка и монтаж на интериорна </w:t>
      </w:r>
      <w:proofErr w:type="spellStart"/>
      <w:r w:rsidR="000F5B30">
        <w:rPr>
          <w:rFonts w:ascii="Times New Roman" w:hAnsi="Times New Roman" w:cs="Times New Roman"/>
          <w:sz w:val="24"/>
          <w:szCs w:val="24"/>
        </w:rPr>
        <w:t>димоуплътнена</w:t>
      </w:r>
      <w:proofErr w:type="spellEnd"/>
      <w:r w:rsidR="000F5B30"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r w:rsidR="000F5B30">
        <w:rPr>
          <w:rFonts w:ascii="Times New Roman" w:hAnsi="Times New Roman" w:cs="Times New Roman"/>
          <w:sz w:val="24"/>
          <w:szCs w:val="24"/>
        </w:rPr>
        <w:t xml:space="preserve"> врата с мерна единица кв.м. и количество 17,90 кв.м.: </w:t>
      </w:r>
    </w:p>
    <w:p w:rsidR="000F5B30" w:rsidRPr="000F5B30" w:rsidRDefault="000F5B30" w:rsidP="005B358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B30">
        <w:rPr>
          <w:rFonts w:ascii="Times New Roman" w:hAnsi="Times New Roman" w:cs="Times New Roman"/>
          <w:i/>
          <w:sz w:val="24"/>
          <w:szCs w:val="24"/>
        </w:rPr>
        <w:t>Извадка от КСС„………………………</w:t>
      </w:r>
    </w:p>
    <w:tbl>
      <w:tblPr>
        <w:tblW w:w="8860" w:type="dxa"/>
        <w:tblInd w:w="113" w:type="dxa"/>
        <w:tblLook w:val="04A0"/>
      </w:tblPr>
      <w:tblGrid>
        <w:gridCol w:w="6980"/>
        <w:gridCol w:w="640"/>
        <w:gridCol w:w="1240"/>
      </w:tblGrid>
      <w:tr w:rsidR="00CC0B56" w:rsidRPr="00CC0B56" w:rsidTr="00CC0B56">
        <w:trPr>
          <w:trHeight w:val="372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56" w:rsidRPr="00CC0B56" w:rsidRDefault="00CC0B56" w:rsidP="00CC0B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0B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Доставка и монтаж на интериорна </w:t>
            </w:r>
            <w:proofErr w:type="spellStart"/>
            <w:r w:rsidRPr="00CC0B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димоуплътнена</w:t>
            </w:r>
            <w:proofErr w:type="spellEnd"/>
            <w:r w:rsidRPr="00CC0B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AL врата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56" w:rsidRPr="00CC0B56" w:rsidRDefault="00CC0B56" w:rsidP="00CC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0B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CC0B5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56" w:rsidRPr="00CC0B56" w:rsidRDefault="00CC0B56" w:rsidP="00CC0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C0B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17.90</w:t>
            </w:r>
          </w:p>
        </w:tc>
      </w:tr>
    </w:tbl>
    <w:p w:rsidR="00CC0B56" w:rsidRDefault="00CC0B56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B30" w:rsidRPr="00762D14" w:rsidRDefault="00762D14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Интериорната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димоуплътнена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врата следва да отговаря на приложимите нормативни актове в българското законодателство. </w:t>
      </w:r>
    </w:p>
    <w:p w:rsidR="003E338F" w:rsidRDefault="003E338F" w:rsidP="000F5B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B30" w:rsidRPr="000F5B30" w:rsidRDefault="000F5B30" w:rsidP="000F5B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Въпрос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E27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В представения проект, част „Архитектура“</w:t>
      </w:r>
      <w:r w:rsidR="00762D14">
        <w:rPr>
          <w:rFonts w:ascii="Times New Roman" w:hAnsi="Times New Roman" w:cs="Times New Roman"/>
          <w:sz w:val="24"/>
          <w:szCs w:val="24"/>
        </w:rPr>
        <w:t xml:space="preserve"> е записано</w:t>
      </w:r>
      <w:r>
        <w:rPr>
          <w:rFonts w:ascii="Times New Roman" w:hAnsi="Times New Roman" w:cs="Times New Roman"/>
          <w:sz w:val="24"/>
          <w:szCs w:val="24"/>
        </w:rPr>
        <w:t xml:space="preserve"> „Поставяне на алуминиев подпрозоречен перваз по цялата дограма – отвън и отвътре“, а в количествената сметка позицията е „Доставка и монтаж на нови външни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r w:rsidR="00153810">
        <w:rPr>
          <w:rFonts w:ascii="Times New Roman" w:hAnsi="Times New Roman" w:cs="Times New Roman"/>
          <w:sz w:val="24"/>
          <w:szCs w:val="24"/>
        </w:rPr>
        <w:t>подпрозоречни</w:t>
      </w:r>
      <w:r>
        <w:rPr>
          <w:rFonts w:ascii="Times New Roman" w:hAnsi="Times New Roman" w:cs="Times New Roman"/>
          <w:sz w:val="24"/>
          <w:szCs w:val="24"/>
        </w:rPr>
        <w:t xml:space="preserve"> поли</w:t>
      </w:r>
      <w:r w:rsidR="00DE15B4">
        <w:rPr>
          <w:rFonts w:ascii="Times New Roman" w:hAnsi="Times New Roman" w:cs="Times New Roman"/>
          <w:sz w:val="24"/>
          <w:szCs w:val="24"/>
        </w:rPr>
        <w:t>“. Липсват вътрешни первази. Следва ли участникът да включи в офертата си изпълнението на вътрешни первази и съответно по какъв начин, предвид ненарушаването на Образец № 7.1 „Количествено-стойностна сметка“.</w:t>
      </w:r>
    </w:p>
    <w:p w:rsidR="000F5B30" w:rsidRDefault="000F5B30" w:rsidP="000F5B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Отговор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2D14" w:rsidRPr="00153810" w:rsidRDefault="00762D14" w:rsidP="000F5B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D14">
        <w:rPr>
          <w:rFonts w:ascii="Times New Roman" w:hAnsi="Times New Roman" w:cs="Times New Roman"/>
          <w:sz w:val="24"/>
          <w:szCs w:val="24"/>
        </w:rPr>
        <w:t>Моля</w:t>
      </w:r>
      <w:r>
        <w:rPr>
          <w:rFonts w:ascii="Times New Roman" w:hAnsi="Times New Roman" w:cs="Times New Roman"/>
          <w:sz w:val="24"/>
          <w:szCs w:val="24"/>
        </w:rPr>
        <w:t xml:space="preserve"> участниците да имат предвид, че </w:t>
      </w:r>
      <w:r w:rsidR="00153810">
        <w:rPr>
          <w:rFonts w:ascii="Times New Roman" w:hAnsi="Times New Roman" w:cs="Times New Roman"/>
          <w:sz w:val="24"/>
          <w:szCs w:val="24"/>
        </w:rPr>
        <w:t xml:space="preserve">всички дейности, предмет на поръчката следва да са бъдат предадени на възложителя в завършен вид. В този смисъл е необходимо да се извърши „поставяне на алуминиев подпрозоречен перваз по цялата дограма – отвън и отвътре. Респ. в количествено-стойностната сметка, по позиция „доставка и монтаж на нови външни </w:t>
      </w:r>
      <w:r w:rsidR="00153810">
        <w:rPr>
          <w:rFonts w:ascii="Times New Roman" w:hAnsi="Times New Roman" w:cs="Times New Roman"/>
          <w:sz w:val="24"/>
          <w:szCs w:val="24"/>
          <w:lang w:val="en-GB"/>
        </w:rPr>
        <w:t xml:space="preserve">AL </w:t>
      </w:r>
      <w:r w:rsidR="00153810">
        <w:rPr>
          <w:rFonts w:ascii="Times New Roman" w:hAnsi="Times New Roman" w:cs="Times New Roman"/>
          <w:sz w:val="24"/>
          <w:szCs w:val="24"/>
        </w:rPr>
        <w:t>подпрозоречни поли“ да се оферира цена за цялостно и в завършен вид изпълнение на дейността</w:t>
      </w:r>
      <w:r w:rsidR="00A62D5E">
        <w:rPr>
          <w:rFonts w:ascii="Times New Roman" w:hAnsi="Times New Roman" w:cs="Times New Roman"/>
          <w:sz w:val="24"/>
          <w:szCs w:val="24"/>
        </w:rPr>
        <w:t xml:space="preserve"> по доставката и поставяне на алуминиев подпрозоречен перваз по цялата дограма – отвън и отвътре</w:t>
      </w:r>
      <w:r w:rsidR="00153810">
        <w:rPr>
          <w:rFonts w:ascii="Times New Roman" w:hAnsi="Times New Roman" w:cs="Times New Roman"/>
          <w:sz w:val="24"/>
          <w:szCs w:val="24"/>
        </w:rPr>
        <w:t>.</w:t>
      </w:r>
    </w:p>
    <w:p w:rsidR="000F5B30" w:rsidRPr="00DE15B4" w:rsidRDefault="000F5B30" w:rsidP="005B3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B30" w:rsidRPr="00DE15B4" w:rsidRDefault="000F5B30" w:rsidP="000F5B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B4" w:rsidRPr="00DE15B4" w:rsidRDefault="000F5B30" w:rsidP="00DE15B4">
      <w:pPr>
        <w:spacing w:line="276" w:lineRule="auto"/>
        <w:ind w:right="-43"/>
        <w:jc w:val="both"/>
        <w:rPr>
          <w:rFonts w:ascii="Times New Roman" w:hAnsi="Times New Roman"/>
          <w:sz w:val="24"/>
          <w:szCs w:val="24"/>
        </w:rPr>
      </w:pPr>
      <w:r w:rsidRPr="00DE15B4">
        <w:rPr>
          <w:rFonts w:ascii="Times New Roman" w:hAnsi="Times New Roman" w:cs="Times New Roman"/>
          <w:b/>
          <w:sz w:val="24"/>
          <w:szCs w:val="24"/>
          <w:u w:val="single"/>
        </w:rPr>
        <w:t>Въпрос № 4</w:t>
      </w:r>
      <w:r w:rsidRPr="00DE15B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15B4" w:rsidRPr="00DE15B4">
        <w:rPr>
          <w:rFonts w:ascii="Times New Roman" w:hAnsi="Times New Roman" w:cs="Times New Roman"/>
          <w:sz w:val="24"/>
          <w:szCs w:val="24"/>
        </w:rPr>
        <w:t xml:space="preserve">В документацията за участие, на стр. 79, раздел </w:t>
      </w:r>
      <w:r w:rsidR="00DE15B4" w:rsidRPr="00DE15B4">
        <w:rPr>
          <w:rFonts w:ascii="Times New Roman" w:hAnsi="Times New Roman" w:cs="Times New Roman"/>
          <w:sz w:val="24"/>
          <w:szCs w:val="24"/>
          <w:lang w:val="en-GB"/>
        </w:rPr>
        <w:t>VII</w:t>
      </w:r>
      <w:r w:rsidR="00DE15B4" w:rsidRPr="00DE15B4">
        <w:rPr>
          <w:rFonts w:ascii="Times New Roman" w:hAnsi="Times New Roman" w:cs="Times New Roman"/>
          <w:sz w:val="24"/>
          <w:szCs w:val="24"/>
        </w:rPr>
        <w:t xml:space="preserve"> „Техническо предложение представлява предложение за цялостния подход за изпълнение на обекта, при което трябва задължително да съдържа най-малко следните изискуеми елементи:“</w:t>
      </w:r>
      <w:r w:rsidR="00DE15B4" w:rsidRPr="00DE15B4">
        <w:rPr>
          <w:rFonts w:ascii="Times New Roman" w:hAnsi="Times New Roman"/>
          <w:sz w:val="24"/>
          <w:szCs w:val="24"/>
        </w:rPr>
        <w:t xml:space="preserve"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</w:t>
      </w:r>
      <w:r w:rsidR="00DE15B4" w:rsidRPr="00DE15B4">
        <w:rPr>
          <w:rFonts w:ascii="Times New Roman" w:hAnsi="Times New Roman"/>
          <w:sz w:val="24"/>
          <w:szCs w:val="24"/>
        </w:rPr>
        <w:lastRenderedPageBreak/>
        <w:t>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DE15B4" w:rsidRPr="00DE15B4" w:rsidRDefault="00DE15B4" w:rsidP="00DE15B4">
      <w:pPr>
        <w:spacing w:line="276" w:lineRule="auto"/>
        <w:ind w:right="-43"/>
        <w:jc w:val="both"/>
        <w:rPr>
          <w:rFonts w:ascii="Times New Roman" w:hAnsi="Times New Roman"/>
          <w:sz w:val="24"/>
          <w:szCs w:val="24"/>
        </w:rPr>
      </w:pPr>
      <w:r w:rsidRPr="00DE15B4">
        <w:rPr>
          <w:rFonts w:ascii="Times New Roman" w:hAnsi="Times New Roman"/>
          <w:sz w:val="24"/>
          <w:szCs w:val="24"/>
        </w:rPr>
        <w:t>Базовите мерки идентифицирани като минимално необходими са:</w:t>
      </w:r>
    </w:p>
    <w:p w:rsidR="00DE15B4" w:rsidRPr="00DE15B4" w:rsidRDefault="00DE15B4" w:rsidP="00DE15B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bCs/>
          <w:sz w:val="24"/>
          <w:szCs w:val="24"/>
        </w:rPr>
        <w:t>Организиране на работния процес, така че да се не се прекъсва транспортната свързаност между крайните точки на пътните отсечки;</w:t>
      </w:r>
    </w:p>
    <w:p w:rsidR="00DE15B4" w:rsidRPr="00DE15B4" w:rsidRDefault="00DE15B4" w:rsidP="00DE15B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sz w:val="24"/>
          <w:szCs w:val="24"/>
        </w:rPr>
        <w:t>Информиране на работници/служители и постоянно и временно преминаващи граждани и доставчици в обхвата на работите относно предстоящи строително-монтажни работи.</w:t>
      </w:r>
    </w:p>
    <w:p w:rsidR="000F5B30" w:rsidRDefault="00DE15B4" w:rsidP="00DE15B4">
      <w:pPr>
        <w:tabs>
          <w:tab w:val="left" w:pos="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Моля възложителят да потвърди, че Базовите мерки идентифицирани като минимално необходими са:</w:t>
      </w:r>
    </w:p>
    <w:p w:rsidR="00DE15B4" w:rsidRDefault="00DE15B4" w:rsidP="00DE15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bCs/>
          <w:sz w:val="24"/>
          <w:szCs w:val="24"/>
        </w:rPr>
        <w:t>Организиране на работния процес, така че да се не се прекъсва транспортната свързаност между крайните точки на пътните отсечки;</w:t>
      </w:r>
    </w:p>
    <w:p w:rsidR="00DE15B4" w:rsidRPr="00DE15B4" w:rsidRDefault="00DE15B4" w:rsidP="00DE15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sz w:val="24"/>
          <w:szCs w:val="24"/>
        </w:rPr>
        <w:t xml:space="preserve">Информиране на работници/служители и постоянно и временно преминаващи граждани и доставчици в обхвата на работите относно предстоящи строително-монтажни </w:t>
      </w:r>
      <w:r>
        <w:rPr>
          <w:rFonts w:ascii="Times New Roman" w:hAnsi="Times New Roman"/>
          <w:sz w:val="24"/>
          <w:szCs w:val="24"/>
        </w:rPr>
        <w:t xml:space="preserve">работи, </w:t>
      </w:r>
      <w:r w:rsidRPr="00DE15B4">
        <w:rPr>
          <w:rFonts w:ascii="Times New Roman" w:hAnsi="Times New Roman"/>
          <w:b/>
          <w:sz w:val="24"/>
          <w:szCs w:val="24"/>
        </w:rPr>
        <w:t>тъй като считаме, че предвид характера на обекта е допусната техническа грешка при идентифицирането на базовите мерки от страна на Възложителя.</w:t>
      </w:r>
    </w:p>
    <w:p w:rsidR="00DE15B4" w:rsidRPr="00DE15B4" w:rsidRDefault="00DE15B4" w:rsidP="00DE15B4">
      <w:pPr>
        <w:tabs>
          <w:tab w:val="left" w:pos="9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B4" w:rsidRDefault="000F5B30" w:rsidP="00DE1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Отговор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5B358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41CC9" w:rsidRDefault="00F41CC9" w:rsidP="00DE15B4">
      <w:pPr>
        <w:spacing w:line="276" w:lineRule="auto"/>
        <w:ind w:right="-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Уточняваме, че един от задължителните елементи в техническото предложение е:</w:t>
      </w:r>
    </w:p>
    <w:p w:rsidR="00DE15B4" w:rsidRPr="00DE15B4" w:rsidRDefault="00F41CC9" w:rsidP="00DE15B4">
      <w:pPr>
        <w:spacing w:line="276" w:lineRule="auto"/>
        <w:ind w:right="-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DE15B4" w:rsidRPr="00DE15B4">
        <w:rPr>
          <w:rFonts w:ascii="Times New Roman" w:hAnsi="Times New Roman"/>
          <w:b/>
          <w:sz w:val="24"/>
          <w:szCs w:val="24"/>
        </w:rPr>
        <w:t>МЕ.4.</w:t>
      </w:r>
      <w:r w:rsidR="00DE15B4" w:rsidRPr="00DE15B4">
        <w:rPr>
          <w:rFonts w:ascii="Times New Roman" w:hAnsi="Times New Roman"/>
          <w:sz w:val="24"/>
          <w:szCs w:val="24"/>
        </w:rPr>
        <w:t xml:space="preserve"> 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DE15B4" w:rsidRPr="00DE15B4" w:rsidRDefault="00DE15B4" w:rsidP="00DE15B4">
      <w:pPr>
        <w:spacing w:line="276" w:lineRule="auto"/>
        <w:ind w:right="-43"/>
        <w:jc w:val="both"/>
        <w:rPr>
          <w:rFonts w:ascii="Times New Roman" w:hAnsi="Times New Roman"/>
          <w:sz w:val="24"/>
          <w:szCs w:val="24"/>
        </w:rPr>
      </w:pPr>
      <w:r w:rsidRPr="00DE15B4">
        <w:rPr>
          <w:rFonts w:ascii="Times New Roman" w:hAnsi="Times New Roman"/>
          <w:sz w:val="24"/>
          <w:szCs w:val="24"/>
        </w:rPr>
        <w:t>Базовите мерки идентифицирани като минимално необходими са:</w:t>
      </w:r>
    </w:p>
    <w:p w:rsidR="00DE15B4" w:rsidRPr="00DE15B4" w:rsidRDefault="00DE15B4" w:rsidP="00DE15B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bCs/>
          <w:sz w:val="24"/>
          <w:szCs w:val="24"/>
        </w:rPr>
        <w:t>Организиране на работния процес, така че да се не се прекъсва транспортната свързаност между крайните точки на пътните отсечки;</w:t>
      </w:r>
    </w:p>
    <w:p w:rsidR="00DE15B4" w:rsidRPr="00DE15B4" w:rsidRDefault="00DE15B4" w:rsidP="00DE15B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sz w:val="24"/>
          <w:szCs w:val="24"/>
        </w:rPr>
        <w:t>Информиране на работници/служители и постоянно и временно преминаващи граждани и доставчици в обхвата на работите относно предстоящи строително-монтажни работи.</w:t>
      </w:r>
    </w:p>
    <w:p w:rsidR="00DE15B4" w:rsidRDefault="00DE15B4" w:rsidP="00DE1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5B4" w:rsidRDefault="00F41CC9" w:rsidP="00DE1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този смисъл, базовите мерки, идентифицирани като минимално необходими са: </w:t>
      </w:r>
    </w:p>
    <w:p w:rsidR="00F41CC9" w:rsidRPr="00DE15B4" w:rsidRDefault="00F41CC9" w:rsidP="00F41CC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bCs/>
          <w:sz w:val="24"/>
          <w:szCs w:val="24"/>
        </w:rPr>
        <w:t>Организиране на работния процес, така че да се не се прекъсва транспортната свързаност между крайните точки на пътните отсечки;</w:t>
      </w:r>
    </w:p>
    <w:p w:rsidR="00F41CC9" w:rsidRPr="00DE15B4" w:rsidRDefault="00F41CC9" w:rsidP="00F41CC9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E15B4">
        <w:rPr>
          <w:rFonts w:ascii="Times New Roman" w:hAnsi="Times New Roman"/>
          <w:sz w:val="24"/>
          <w:szCs w:val="24"/>
        </w:rPr>
        <w:lastRenderedPageBreak/>
        <w:t>Информиране на работници/служители и постоянно и временно преминаващи граждани и доставчици в обхвата на работите относно предстоящи строително-монтажни работи.</w:t>
      </w:r>
    </w:p>
    <w:p w:rsidR="00E8688E" w:rsidRPr="003E338F" w:rsidRDefault="00F41CC9" w:rsidP="00E8688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38F">
        <w:rPr>
          <w:rFonts w:ascii="Times New Roman" w:hAnsi="Times New Roman" w:cs="Times New Roman"/>
          <w:b/>
          <w:sz w:val="24"/>
          <w:szCs w:val="24"/>
        </w:rPr>
        <w:t xml:space="preserve">Не е допусната техническа грешка в указанията на възложителя относно съдържанието на техническото предложение за изпълнение на поръчката. </w:t>
      </w:r>
      <w:r w:rsidR="00E8688E" w:rsidRPr="003E338F">
        <w:rPr>
          <w:rFonts w:ascii="Times New Roman" w:hAnsi="Times New Roman" w:cs="Times New Roman"/>
          <w:b/>
          <w:sz w:val="24"/>
          <w:szCs w:val="24"/>
        </w:rPr>
        <w:t xml:space="preserve">Изпълнението на строителните дейности по настоящата поръчка се извършват на обект, който се ползва постоянно. </w:t>
      </w:r>
    </w:p>
    <w:p w:rsidR="00E8688E" w:rsidRPr="003E338F" w:rsidRDefault="00E8688E" w:rsidP="00F41CC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D14" w:rsidRDefault="00E8688E" w:rsidP="00762D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отношение на базовата мярка „</w:t>
      </w:r>
      <w:r w:rsidRPr="00DE15B4">
        <w:rPr>
          <w:rFonts w:ascii="Times New Roman" w:hAnsi="Times New Roman"/>
          <w:bCs/>
          <w:sz w:val="24"/>
          <w:szCs w:val="24"/>
        </w:rPr>
        <w:t>Организиране на работния процес, така че да се не се прекъсва транспортната свързаност между кр</w:t>
      </w:r>
      <w:r>
        <w:rPr>
          <w:rFonts w:ascii="Times New Roman" w:hAnsi="Times New Roman"/>
          <w:bCs/>
          <w:sz w:val="24"/>
          <w:szCs w:val="24"/>
        </w:rPr>
        <w:t>айните точки на пътните отсечки“, следва да се има предвид, че предметът на поръчката включва външни строителни дейности, които обуславят необходимост от</w:t>
      </w:r>
      <w:r w:rsidR="00762D14">
        <w:rPr>
          <w:rFonts w:ascii="Times New Roman" w:hAnsi="Times New Roman"/>
          <w:bCs/>
          <w:sz w:val="24"/>
          <w:szCs w:val="24"/>
        </w:rPr>
        <w:t xml:space="preserve"> организация на работния процес, така че да не се прекъсва транспортната свързаност между крайните точки на пътните отсечки. </w:t>
      </w:r>
    </w:p>
    <w:p w:rsidR="00762D14" w:rsidRPr="00762D14" w:rsidRDefault="00762D14" w:rsidP="00762D1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отношение на базовата мярка „</w:t>
      </w:r>
      <w:r w:rsidRPr="00DE15B4">
        <w:rPr>
          <w:rFonts w:ascii="Times New Roman" w:hAnsi="Times New Roman"/>
          <w:sz w:val="24"/>
          <w:szCs w:val="24"/>
        </w:rPr>
        <w:t>Информиране на работници/служители и постоянно и временно преминаващи граждани и доставчици в обхвата на работите относно предстоящи строително-монтажни работи</w:t>
      </w:r>
      <w:r>
        <w:rPr>
          <w:rFonts w:ascii="Times New Roman" w:hAnsi="Times New Roman"/>
          <w:sz w:val="24"/>
          <w:szCs w:val="24"/>
        </w:rPr>
        <w:t xml:space="preserve">“ следва да се има предвид </w:t>
      </w:r>
      <w:r w:rsidR="003E338F">
        <w:rPr>
          <w:rFonts w:ascii="Times New Roman" w:hAnsi="Times New Roman"/>
          <w:sz w:val="24"/>
          <w:szCs w:val="24"/>
        </w:rPr>
        <w:t xml:space="preserve">осигуряване на информираност на </w:t>
      </w:r>
      <w:r>
        <w:rPr>
          <w:rFonts w:ascii="Times New Roman" w:hAnsi="Times New Roman"/>
          <w:sz w:val="24"/>
          <w:szCs w:val="24"/>
        </w:rPr>
        <w:t>работници и служители в учебната сграда /</w:t>
      </w:r>
      <w:r w:rsidR="003E338F">
        <w:rPr>
          <w:rFonts w:ascii="Times New Roman" w:hAnsi="Times New Roman"/>
          <w:sz w:val="24"/>
          <w:szCs w:val="24"/>
        </w:rPr>
        <w:t>какъвто в училището е</w:t>
      </w:r>
      <w:r>
        <w:rPr>
          <w:rFonts w:ascii="Times New Roman" w:hAnsi="Times New Roman"/>
          <w:sz w:val="24"/>
          <w:szCs w:val="24"/>
        </w:rPr>
        <w:t xml:space="preserve"> педагогически</w:t>
      </w:r>
      <w:r w:rsidR="003E338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непедагогически</w:t>
      </w:r>
      <w:r w:rsidR="003E338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персонал/, </w:t>
      </w:r>
      <w:r w:rsidR="003E338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временно преминаващи граждани /</w:t>
      </w:r>
      <w:r w:rsidR="003E338F">
        <w:rPr>
          <w:rFonts w:ascii="Times New Roman" w:hAnsi="Times New Roman"/>
          <w:sz w:val="24"/>
          <w:szCs w:val="24"/>
        </w:rPr>
        <w:t xml:space="preserve">каквито са </w:t>
      </w:r>
      <w:r>
        <w:rPr>
          <w:rFonts w:ascii="Times New Roman" w:hAnsi="Times New Roman"/>
          <w:sz w:val="24"/>
          <w:szCs w:val="24"/>
        </w:rPr>
        <w:t>ученици, родители и др. граждани/, както и доставчиците в учебната сграда, които осъществяват периодични или еднократни доставки</w:t>
      </w:r>
      <w:r w:rsidR="003E338F">
        <w:rPr>
          <w:rFonts w:ascii="Times New Roman" w:hAnsi="Times New Roman"/>
          <w:sz w:val="24"/>
          <w:szCs w:val="24"/>
        </w:rPr>
        <w:t xml:space="preserve"> за нуждите на училището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DE15B4" w:rsidRDefault="00DE15B4" w:rsidP="00DE1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EBE" w:rsidRPr="00C227A9" w:rsidRDefault="00F12EBE" w:rsidP="00DE15B4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7A9">
        <w:rPr>
          <w:rFonts w:ascii="Times New Roman" w:hAnsi="Times New Roman" w:cs="Times New Roman"/>
          <w:b/>
          <w:sz w:val="24"/>
          <w:szCs w:val="24"/>
        </w:rPr>
        <w:t>ВЪЗЛОЖИТЕЛ:</w:t>
      </w:r>
    </w:p>
    <w:p w:rsidR="00F12EBE" w:rsidRPr="00DE6EAC" w:rsidRDefault="00DE6EAC" w:rsidP="005B358E">
      <w:pPr>
        <w:spacing w:after="0" w:line="276" w:lineRule="auto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DE6EAC">
        <w:rPr>
          <w:rFonts w:ascii="Times New Roman" w:hAnsi="Times New Roman" w:cs="Times New Roman"/>
          <w:b/>
          <w:i/>
          <w:sz w:val="24"/>
          <w:szCs w:val="24"/>
        </w:rPr>
        <w:t>(п) чл.36а, ал.3 ЗОП</w:t>
      </w:r>
    </w:p>
    <w:p w:rsidR="004A335B" w:rsidRDefault="00CC0B56" w:rsidP="005B358E">
      <w:pPr>
        <w:spacing w:after="0" w:line="276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Мариан Георгиев Цонев</w:t>
      </w:r>
    </w:p>
    <w:p w:rsidR="00FE27D6" w:rsidRPr="004A335B" w:rsidRDefault="00CC0B56" w:rsidP="005B358E">
      <w:pPr>
        <w:spacing w:after="0" w:line="276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 на Община Гурково</w:t>
      </w:r>
    </w:p>
    <w:sectPr w:rsidR="00FE27D6" w:rsidRPr="004A335B" w:rsidSect="003932CE">
      <w:pgSz w:w="11906" w:h="16838"/>
      <w:pgMar w:top="990" w:right="1417" w:bottom="14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A13"/>
    <w:multiLevelType w:val="hybridMultilevel"/>
    <w:tmpl w:val="111A5374"/>
    <w:lvl w:ilvl="0" w:tplc="29448A1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F2D3B4D"/>
    <w:multiLevelType w:val="hybridMultilevel"/>
    <w:tmpl w:val="7D84D0B6"/>
    <w:lvl w:ilvl="0" w:tplc="AA92354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2572A"/>
    <w:multiLevelType w:val="hybridMultilevel"/>
    <w:tmpl w:val="747E6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892BCF"/>
    <w:multiLevelType w:val="hybridMultilevel"/>
    <w:tmpl w:val="AB044572"/>
    <w:lvl w:ilvl="0" w:tplc="01CAF55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12E3DDA"/>
    <w:multiLevelType w:val="hybridMultilevel"/>
    <w:tmpl w:val="E8FA6518"/>
    <w:lvl w:ilvl="0" w:tplc="B4964B1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52C2F"/>
    <w:multiLevelType w:val="hybridMultilevel"/>
    <w:tmpl w:val="87F06624"/>
    <w:lvl w:ilvl="0" w:tplc="C8CCC656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9D3"/>
    <w:rsid w:val="00020D13"/>
    <w:rsid w:val="00084169"/>
    <w:rsid w:val="000A4BBB"/>
    <w:rsid w:val="000B6CD2"/>
    <w:rsid w:val="000F5B30"/>
    <w:rsid w:val="001217A9"/>
    <w:rsid w:val="00153810"/>
    <w:rsid w:val="0016582A"/>
    <w:rsid w:val="001C3A13"/>
    <w:rsid w:val="00221C4E"/>
    <w:rsid w:val="00280993"/>
    <w:rsid w:val="002D0C97"/>
    <w:rsid w:val="003025F1"/>
    <w:rsid w:val="003359D2"/>
    <w:rsid w:val="00336A69"/>
    <w:rsid w:val="00352E9F"/>
    <w:rsid w:val="0038127B"/>
    <w:rsid w:val="003932CE"/>
    <w:rsid w:val="00396EB1"/>
    <w:rsid w:val="003B7A89"/>
    <w:rsid w:val="003E338F"/>
    <w:rsid w:val="003F7C3C"/>
    <w:rsid w:val="004145FF"/>
    <w:rsid w:val="00455583"/>
    <w:rsid w:val="0047296F"/>
    <w:rsid w:val="00477545"/>
    <w:rsid w:val="00483E43"/>
    <w:rsid w:val="004A335B"/>
    <w:rsid w:val="00502506"/>
    <w:rsid w:val="00552870"/>
    <w:rsid w:val="00585A82"/>
    <w:rsid w:val="005A19D3"/>
    <w:rsid w:val="005B358E"/>
    <w:rsid w:val="005D2D32"/>
    <w:rsid w:val="006034FF"/>
    <w:rsid w:val="006151C4"/>
    <w:rsid w:val="00653D18"/>
    <w:rsid w:val="006829C7"/>
    <w:rsid w:val="00691990"/>
    <w:rsid w:val="00692E20"/>
    <w:rsid w:val="006A6013"/>
    <w:rsid w:val="006D146F"/>
    <w:rsid w:val="00723335"/>
    <w:rsid w:val="007442B2"/>
    <w:rsid w:val="00762D14"/>
    <w:rsid w:val="00782DAD"/>
    <w:rsid w:val="00791695"/>
    <w:rsid w:val="007A727A"/>
    <w:rsid w:val="007C14D5"/>
    <w:rsid w:val="007F67EF"/>
    <w:rsid w:val="008076DF"/>
    <w:rsid w:val="00841758"/>
    <w:rsid w:val="00852395"/>
    <w:rsid w:val="00927695"/>
    <w:rsid w:val="00971421"/>
    <w:rsid w:val="009734D0"/>
    <w:rsid w:val="00980AD8"/>
    <w:rsid w:val="009F5322"/>
    <w:rsid w:val="00A2506C"/>
    <w:rsid w:val="00A3094F"/>
    <w:rsid w:val="00A62D5E"/>
    <w:rsid w:val="00B030AF"/>
    <w:rsid w:val="00B04A7C"/>
    <w:rsid w:val="00B1547E"/>
    <w:rsid w:val="00B2189B"/>
    <w:rsid w:val="00B418FA"/>
    <w:rsid w:val="00B55DBE"/>
    <w:rsid w:val="00B70FC6"/>
    <w:rsid w:val="00B83AF2"/>
    <w:rsid w:val="00C227A9"/>
    <w:rsid w:val="00C44467"/>
    <w:rsid w:val="00C90AEF"/>
    <w:rsid w:val="00C921A8"/>
    <w:rsid w:val="00CC0B56"/>
    <w:rsid w:val="00D033BF"/>
    <w:rsid w:val="00D3604E"/>
    <w:rsid w:val="00DA411E"/>
    <w:rsid w:val="00DE15B4"/>
    <w:rsid w:val="00DE6EAC"/>
    <w:rsid w:val="00E104C4"/>
    <w:rsid w:val="00E8688E"/>
    <w:rsid w:val="00EE323E"/>
    <w:rsid w:val="00EF3F4A"/>
    <w:rsid w:val="00EF5E2C"/>
    <w:rsid w:val="00F12EBE"/>
    <w:rsid w:val="00F41CC9"/>
    <w:rsid w:val="00F5275C"/>
    <w:rsid w:val="00F6179B"/>
    <w:rsid w:val="00F634FC"/>
    <w:rsid w:val="00F82C6E"/>
    <w:rsid w:val="00FE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2B2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352E9F"/>
    <w:pPr>
      <w:suppressAutoHyphens/>
      <w:spacing w:after="0" w:line="240" w:lineRule="auto"/>
    </w:pPr>
    <w:rPr>
      <w:rFonts w:ascii="Calibri" w:eastAsia="MS Mincho" w:hAnsi="Calibri" w:cs="Times New Roman"/>
      <w:color w:val="000000"/>
      <w:sz w:val="20"/>
      <w:szCs w:val="20"/>
      <w:lang w:eastAsia="ar-SA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352E9F"/>
    <w:rPr>
      <w:rFonts w:ascii="Calibri" w:eastAsia="MS Mincho" w:hAnsi="Calibri" w:cs="Times New Roman"/>
      <w:color w:val="000000"/>
      <w:sz w:val="20"/>
      <w:szCs w:val="20"/>
      <w:lang w:eastAsia="ar-SA"/>
    </w:rPr>
  </w:style>
  <w:style w:type="character" w:styleId="a6">
    <w:name w:val="annotation reference"/>
    <w:uiPriority w:val="99"/>
    <w:semiHidden/>
    <w:unhideWhenUsed/>
    <w:rsid w:val="00352E9F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5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52E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227A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rkovo.bg/resul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Fujitsu Siemens 1</cp:lastModifiedBy>
  <cp:revision>3</cp:revision>
  <cp:lastPrinted>2020-06-15T13:56:00Z</cp:lastPrinted>
  <dcterms:created xsi:type="dcterms:W3CDTF">2020-06-15T13:59:00Z</dcterms:created>
  <dcterms:modified xsi:type="dcterms:W3CDTF">2020-06-15T14:02:00Z</dcterms:modified>
</cp:coreProperties>
</file>